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color w:val="2563EB"/>
          <w:sz w:val="40"/>
        </w:rPr>
        <w:t>[Employer / Company Name]</w:t>
      </w:r>
    </w:p>
    <w:p>
      <w:pPr>
        <w:spacing w:after="0"/>
        <w:jc w:val="center"/>
      </w:pPr>
      <w:r>
        <w:rPr>
          <w:b w:val="0"/>
          <w:i w:val="0"/>
          <w:sz w:val="18"/>
        </w:rPr>
        <w:t>[Address] · [City, State PIN] · Phone [ ] · [email]</w:t>
      </w:r>
    </w:p>
    <w:p>
      <w:pPr>
        <w:spacing w:after="40"/>
        <w:jc w:val="center"/>
      </w:pPr>
      <w:r>
        <w:rPr>
          <w:b w:val="0"/>
          <w:i w:val="0"/>
          <w:sz w:val="18"/>
        </w:rPr>
        <w:t>GSTIN: [ ]</w:t>
      </w:r>
    </w:p>
    <w:p>
      <w:pPr>
        <w:spacing w:after="160"/>
        <w:pBdr>
          <w:bottom w:val="single" w:sz="12" w:space="1" w:color="2563EB"/>
        </w:pBdr>
      </w:pPr>
    </w:p>
    <w:p>
      <w:pPr>
        <w:spacing w:after="160"/>
      </w:pPr>
      <w:r>
        <w:rPr>
          <w:b w:val="0"/>
          <w:i/>
          <w:color w:val="B45309"/>
          <w:sz w:val="18"/>
        </w:rPr>
        <w:t>[Starting draft: replace every [bracketed] item, delete clauses that do not apply, and have the final text checked by your lawyer or adviser before signing. Delete this note.]</w:t>
      </w:r>
    </w:p>
    <w:p>
      <w:pPr>
        <w:spacing w:after="120"/>
        <w:jc w:val="center"/>
      </w:pPr>
      <w:r>
        <w:rPr>
          <w:b/>
          <w:i w:val="0"/>
          <w:sz w:val="30"/>
        </w:rPr>
        <w:t>WORK ORDER AND CONTRACT AGREEMENT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E8F0FE"/>
          </w:tcPr>
          <w:p>
            <w:r>
              <w:rPr>
                <w:b/>
                <w:sz w:val="20"/>
              </w:rPr>
              <w:t>Work order No.</w:t>
            </w:r>
          </w:p>
        </w:tc>
        <w:tc>
          <w:tcPr>
            <w:tcW w:type="dxa" w:w="2409"/>
            <w:shd w:val="clear" w:color="auto" w:fill="FFF7D6"/>
          </w:tcPr>
          <w:p>
            <w:r>
              <w:rPr>
                <w:sz w:val="20"/>
              </w:rPr>
              <w:t>[WO/2026/001]</w:t>
            </w:r>
          </w:p>
        </w:tc>
        <w:tc>
          <w:tcPr>
            <w:tcW w:type="dxa" w:w="2409"/>
            <w:shd w:val="clear" w:color="auto" w:fill="E8F0FE"/>
          </w:tcPr>
          <w:p>
            <w:r>
              <w:rPr>
                <w:b/>
                <w:sz w:val="20"/>
              </w:rPr>
              <w:t>Date</w:t>
            </w:r>
          </w:p>
        </w:tc>
        <w:tc>
          <w:tcPr>
            <w:tcW w:type="dxa" w:w="2409"/>
            <w:shd w:val="clear" w:color="auto" w:fill="FFF7D6"/>
          </w:tcPr>
          <w:p>
            <w:r>
              <w:rPr>
                <w:sz w:val="20"/>
              </w:rPr>
              <w:t>[DD-MM-YYYY]</w:t>
            </w:r>
          </w:p>
        </w:tc>
      </w:tr>
      <w:tr>
        <w:tc>
          <w:tcPr>
            <w:tcW w:type="dxa" w:w="2409"/>
            <w:shd w:val="clear" w:color="auto" w:fill="E8F0FE"/>
          </w:tcPr>
          <w:p>
            <w:r>
              <w:rPr>
                <w:b/>
                <w:sz w:val="20"/>
              </w:rPr>
              <w:t>Employer</w:t>
            </w:r>
          </w:p>
        </w:tc>
        <w:tc>
          <w:tcPr>
            <w:tcW w:type="dxa" w:w="2409"/>
            <w:shd w:val="clear" w:color="auto" w:fill="FFF7D6"/>
          </w:tcPr>
          <w:p>
            <w:r>
              <w:rPr>
                <w:sz w:val="20"/>
              </w:rPr>
              <w:t>[Name, address]</w:t>
            </w:r>
          </w:p>
        </w:tc>
        <w:tc>
          <w:tcPr>
            <w:tcW w:type="dxa" w:w="2409"/>
            <w:shd w:val="clear" w:color="auto" w:fill="E8F0FE"/>
          </w:tcPr>
          <w:p>
            <w:r>
              <w:rPr>
                <w:b/>
                <w:sz w:val="20"/>
              </w:rPr>
              <w:t>Contractor</w:t>
            </w:r>
          </w:p>
        </w:tc>
        <w:tc>
          <w:tcPr>
            <w:tcW w:type="dxa" w:w="2409"/>
            <w:shd w:val="clear" w:color="auto" w:fill="FFF7D6"/>
          </w:tcPr>
          <w:p>
            <w:r>
              <w:rPr>
                <w:sz w:val="20"/>
              </w:rPr>
              <w:t>[Name, address, GSTIN, PAN]</w:t>
            </w:r>
          </w:p>
        </w:tc>
      </w:tr>
      <w:tr>
        <w:tc>
          <w:tcPr>
            <w:tcW w:type="dxa" w:w="2409"/>
            <w:shd w:val="clear" w:color="auto" w:fill="E8F0FE"/>
          </w:tcPr>
          <w:p>
            <w:r>
              <w:rPr>
                <w:b/>
                <w:sz w:val="20"/>
              </w:rPr>
              <w:t>Site</w:t>
            </w:r>
          </w:p>
        </w:tc>
        <w:tc>
          <w:tcPr>
            <w:tcW w:type="dxa" w:w="2409"/>
            <w:shd w:val="clear" w:color="auto" w:fill="FFF7D6"/>
          </w:tcPr>
          <w:p>
            <w:r>
              <w:rPr>
                <w:sz w:val="20"/>
              </w:rPr>
              <w:t>[Full site address]</w:t>
            </w:r>
          </w:p>
        </w:tc>
        <w:tc>
          <w:tcPr>
            <w:tcW w:type="dxa" w:w="2409"/>
            <w:shd w:val="clear" w:color="auto" w:fill="E8F0FE"/>
          </w:tcPr>
          <w:p>
            <w:r>
              <w:rPr>
                <w:b/>
                <w:sz w:val="20"/>
              </w:rPr>
              <w:t>Name of work</w:t>
            </w:r>
          </w:p>
        </w:tc>
        <w:tc>
          <w:tcPr>
            <w:tcW w:type="dxa" w:w="2409"/>
            <w:shd w:val="clear" w:color="auto" w:fill="FFF7D6"/>
          </w:tcPr>
          <w:p>
            <w:r>
              <w:rPr>
                <w:sz w:val="20"/>
              </w:rPr>
              <w:t>[e.g. Civil and structural work of G+2 residence]</w:t>
            </w:r>
          </w:p>
        </w:tc>
      </w:tr>
    </w:tbl>
    <w:p>
      <w:pPr>
        <w:spacing w:after="40"/>
      </w:pPr>
    </w:p>
    <w:p>
      <w:pPr>
        <w:spacing w:after="160"/>
      </w:pPr>
      <w:r>
        <w:rPr>
          <w:b w:val="0"/>
          <w:i w:val="0"/>
        </w:rPr>
        <w:t>This agreement is made on [date] between [Employer name] ("the Employer") and [Contractor name] ("the Contractor"). The Employer gives and the Contractor accepts the work described below on the following terms.</w:t>
      </w:r>
    </w:p>
    <w:p>
      <w:pPr>
        <w:spacing w:after="40"/>
      </w:pPr>
      <w:r>
        <w:rPr>
          <w:b/>
          <w:i w:val="0"/>
          <w:color w:val="2563EB"/>
        </w:rPr>
        <w:t>1. Scope of work</w:t>
      </w:r>
    </w:p>
    <w:p>
      <w:pPr>
        <w:pStyle w:val="ListBullet"/>
      </w:pPr>
      <w:r>
        <w:t>The Contractor shall carry out [describe the work: e.g. excavation, foundations, RCC frame, brickwork and plaster] as per the approved drawings, the schedule of rates below and the specifications in Annexure A.</w:t>
      </w:r>
    </w:p>
    <w:p>
      <w:pPr>
        <w:pStyle w:val="ListBullet"/>
      </w:pPr>
      <w:r>
        <w:t>Work not listed in the schedule is outside the scope and will be done only on a written variation order (clause 9).</w:t>
      </w:r>
    </w:p>
    <w:p>
      <w:pPr>
        <w:spacing w:after="40"/>
      </w:pPr>
      <w:r>
        <w:rPr>
          <w:b/>
          <w:i w:val="0"/>
          <w:color w:val="2563EB"/>
        </w:rPr>
        <w:t>2. Materials</w:t>
      </w:r>
    </w:p>
    <w:p>
      <w:pPr>
        <w:pStyle w:val="ListBullet"/>
      </w:pPr>
      <w:r>
        <w:t>Supplied by the Employer: [cement, steel, ...]. The Contractor shall store them safely, account for them in a material register and return or pay for unexplained wastage beyond [ ]%.</w:t>
      </w:r>
    </w:p>
    <w:p>
      <w:pPr>
        <w:pStyle w:val="ListBullet"/>
      </w:pPr>
      <w:r>
        <w:t>Supplied by the Contractor: [all other materials, tools, shuttering, scaffolding, water for curing]. Materials shall be of the approved make and quality.</w:t>
      </w:r>
    </w:p>
    <w:p>
      <w:pPr>
        <w:spacing w:after="40"/>
      </w:pPr>
      <w:r>
        <w:rPr>
          <w:b/>
          <w:i w:val="0"/>
          <w:color w:val="2563EB"/>
        </w:rPr>
        <w:t>3. Schedule of rates</w:t>
      </w:r>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680"/>
            <w:shd w:val="clear" w:color="auto" w:fill="2563EB"/>
          </w:tcPr>
          <w:p>
            <w:r/>
            <w:r>
              <w:rPr>
                <w:b/>
                <w:color w:val="FFFFFF"/>
                <w:sz w:val="20"/>
              </w:rPr>
              <w:t>Item</w:t>
            </w:r>
          </w:p>
        </w:tc>
        <w:tc>
          <w:tcPr>
            <w:tcW w:type="dxa" w:w="4252"/>
            <w:shd w:val="clear" w:color="auto" w:fill="2563EB"/>
          </w:tcPr>
          <w:p>
            <w:r/>
            <w:r>
              <w:rPr>
                <w:b/>
                <w:color w:val="FFFFFF"/>
                <w:sz w:val="20"/>
              </w:rPr>
              <w:t>Description of item</w:t>
            </w:r>
          </w:p>
        </w:tc>
        <w:tc>
          <w:tcPr>
            <w:tcW w:type="dxa" w:w="850"/>
            <w:shd w:val="clear" w:color="auto" w:fill="2563EB"/>
          </w:tcPr>
          <w:p>
            <w:r/>
            <w:r>
              <w:rPr>
                <w:b/>
                <w:color w:val="FFFFFF"/>
                <w:sz w:val="20"/>
              </w:rPr>
              <w:t>Unit</w:t>
            </w:r>
          </w:p>
        </w:tc>
        <w:tc>
          <w:tcPr>
            <w:tcW w:type="dxa" w:w="1020"/>
            <w:shd w:val="clear" w:color="auto" w:fill="2563EB"/>
          </w:tcPr>
          <w:p>
            <w:r/>
            <w:r>
              <w:rPr>
                <w:b/>
                <w:color w:val="FFFFFF"/>
                <w:sz w:val="20"/>
              </w:rPr>
              <w:t>Est. qty</w:t>
            </w:r>
          </w:p>
        </w:tc>
        <w:tc>
          <w:tcPr>
            <w:tcW w:type="dxa" w:w="1134"/>
            <w:shd w:val="clear" w:color="auto" w:fill="2563EB"/>
          </w:tcPr>
          <w:p>
            <w:r/>
            <w:r>
              <w:rPr>
                <w:b/>
                <w:color w:val="FFFFFF"/>
                <w:sz w:val="20"/>
              </w:rPr>
              <w:t>Rate (₹)</w:t>
            </w:r>
          </w:p>
        </w:tc>
        <w:tc>
          <w:tcPr>
            <w:tcW w:type="dxa" w:w="1417"/>
            <w:shd w:val="clear" w:color="auto" w:fill="2563EB"/>
          </w:tcPr>
          <w:p>
            <w:r/>
            <w:r>
              <w:rPr>
                <w:b/>
                <w:color w:val="FFFFFF"/>
                <w:sz w:val="20"/>
              </w:rPr>
              <w:t>Amount (₹)</w:t>
            </w:r>
          </w:p>
        </w:tc>
      </w:tr>
      <w:tr>
        <w:tc>
          <w:tcPr>
            <w:tcW w:type="dxa" w:w="680"/>
          </w:tcPr>
          <w:p>
            <w:r>
              <w:rPr>
                <w:sz w:val="20"/>
              </w:rPr>
              <w:t>1</w:t>
            </w:r>
          </w:p>
        </w:tc>
        <w:tc>
          <w:tcPr>
            <w:tcW w:type="dxa" w:w="4252"/>
          </w:tcPr>
          <w:p>
            <w:r>
              <w:rPr>
                <w:sz w:val="20"/>
              </w:rPr>
              <w:t>[Earthwork in excavation ...]</w:t>
            </w:r>
          </w:p>
        </w:tc>
        <w:tc>
          <w:tcPr>
            <w:tcW w:type="dxa" w:w="850"/>
          </w:tcPr>
          <w:p>
            <w:r>
              <w:rPr>
                <w:sz w:val="20"/>
              </w:rPr>
              <w:t>[cum]</w:t>
            </w:r>
          </w:p>
        </w:tc>
        <w:tc>
          <w:tcPr>
            <w:tcW w:type="dxa" w:w="1020"/>
          </w:tcPr>
          <w:p>
            <w:r>
              <w:rPr>
                <w:sz w:val="20"/>
              </w:rPr>
              <w:t>[ ]</w:t>
            </w:r>
          </w:p>
        </w:tc>
        <w:tc>
          <w:tcPr>
            <w:tcW w:type="dxa" w:w="1134"/>
          </w:tcPr>
          <w:p>
            <w:r>
              <w:rPr>
                <w:sz w:val="20"/>
              </w:rPr>
              <w:t>[ ]</w:t>
            </w:r>
          </w:p>
        </w:tc>
        <w:tc>
          <w:tcPr>
            <w:tcW w:type="dxa" w:w="1417"/>
          </w:tcPr>
          <w:p>
            <w:r>
              <w:rPr>
                <w:sz w:val="20"/>
              </w:rPr>
              <w:t>[ ]</w:t>
            </w:r>
          </w:p>
        </w:tc>
      </w:tr>
      <w:tr>
        <w:tc>
          <w:tcPr>
            <w:tcW w:type="dxa" w:w="680"/>
          </w:tcPr>
          <w:p>
            <w:r>
              <w:rPr>
                <w:sz w:val="20"/>
              </w:rPr>
              <w:t>2</w:t>
            </w:r>
          </w:p>
        </w:tc>
        <w:tc>
          <w:tcPr>
            <w:tcW w:type="dxa" w:w="4252"/>
          </w:tcPr>
          <w:p>
            <w:r>
              <w:rPr>
                <w:sz w:val="20"/>
              </w:rPr>
              <w:t>[RCC M25 ...]</w:t>
            </w:r>
          </w:p>
        </w:tc>
        <w:tc>
          <w:tcPr>
            <w:tcW w:type="dxa" w:w="850"/>
          </w:tcPr>
          <w:p>
            <w:r>
              <w:rPr>
                <w:sz w:val="20"/>
              </w:rPr>
              <w:t>[cum]</w:t>
            </w:r>
          </w:p>
        </w:tc>
        <w:tc>
          <w:tcPr>
            <w:tcW w:type="dxa" w:w="1020"/>
          </w:tcPr>
          <w:p>
            <w:r>
              <w:rPr>
                <w:sz w:val="20"/>
              </w:rPr>
              <w:t>[ ]</w:t>
            </w:r>
          </w:p>
        </w:tc>
        <w:tc>
          <w:tcPr>
            <w:tcW w:type="dxa" w:w="1134"/>
          </w:tcPr>
          <w:p>
            <w:r>
              <w:rPr>
                <w:sz w:val="20"/>
              </w:rPr>
              <w:t>[ ]</w:t>
            </w:r>
          </w:p>
        </w:tc>
        <w:tc>
          <w:tcPr>
            <w:tcW w:type="dxa" w:w="1417"/>
          </w:tcPr>
          <w:p>
            <w:r>
              <w:rPr>
                <w:sz w:val="20"/>
              </w:rPr>
              <w:t>[ ]</w:t>
            </w:r>
          </w:p>
        </w:tc>
      </w:tr>
      <w:tr>
        <w:tc>
          <w:tcPr>
            <w:tcW w:type="dxa" w:w="680"/>
          </w:tcPr>
          <w:p>
            <w:r>
              <w:rPr>
                <w:sz w:val="20"/>
              </w:rPr>
            </w:r>
          </w:p>
        </w:tc>
        <w:tc>
          <w:tcPr>
            <w:tcW w:type="dxa" w:w="4252"/>
          </w:tcPr>
          <w:p>
            <w:r>
              <w:rPr>
                <w:sz w:val="20"/>
              </w:rPr>
            </w:r>
          </w:p>
        </w:tc>
        <w:tc>
          <w:tcPr>
            <w:tcW w:type="dxa" w:w="850"/>
          </w:tcPr>
          <w:p>
            <w:r>
              <w:rPr>
                <w:sz w:val="20"/>
              </w:rPr>
            </w:r>
          </w:p>
        </w:tc>
        <w:tc>
          <w:tcPr>
            <w:tcW w:type="dxa" w:w="1020"/>
          </w:tcPr>
          <w:p>
            <w:r>
              <w:rPr>
                <w:sz w:val="20"/>
              </w:rPr>
            </w:r>
          </w:p>
        </w:tc>
        <w:tc>
          <w:tcPr>
            <w:tcW w:type="dxa" w:w="1134"/>
          </w:tcPr>
          <w:p>
            <w:r>
              <w:rPr>
                <w:sz w:val="20"/>
              </w:rPr>
            </w:r>
          </w:p>
        </w:tc>
        <w:tc>
          <w:tcPr>
            <w:tcW w:type="dxa" w:w="1417"/>
          </w:tcPr>
          <w:p>
            <w:r>
              <w:rPr>
                <w:sz w:val="20"/>
              </w:rPr>
            </w:r>
          </w:p>
        </w:tc>
      </w:tr>
      <w:tr>
        <w:tc>
          <w:tcPr>
            <w:tcW w:type="dxa" w:w="680"/>
          </w:tcPr>
          <w:p>
            <w:r>
              <w:rPr>
                <w:sz w:val="20"/>
              </w:rPr>
            </w:r>
          </w:p>
        </w:tc>
        <w:tc>
          <w:tcPr>
            <w:tcW w:type="dxa" w:w="4252"/>
          </w:tcPr>
          <w:p>
            <w:r>
              <w:rPr>
                <w:sz w:val="20"/>
              </w:rPr>
            </w:r>
          </w:p>
        </w:tc>
        <w:tc>
          <w:tcPr>
            <w:tcW w:type="dxa" w:w="850"/>
          </w:tcPr>
          <w:p>
            <w:r>
              <w:rPr>
                <w:sz w:val="20"/>
              </w:rPr>
            </w:r>
          </w:p>
        </w:tc>
        <w:tc>
          <w:tcPr>
            <w:tcW w:type="dxa" w:w="1020"/>
          </w:tcPr>
          <w:p>
            <w:r>
              <w:rPr>
                <w:sz w:val="20"/>
              </w:rPr>
            </w:r>
          </w:p>
        </w:tc>
        <w:tc>
          <w:tcPr>
            <w:tcW w:type="dxa" w:w="1134"/>
          </w:tcPr>
          <w:p>
            <w:r>
              <w:rPr>
                <w:sz w:val="20"/>
              </w:rPr>
            </w:r>
          </w:p>
        </w:tc>
        <w:tc>
          <w:tcPr>
            <w:tcW w:type="dxa" w:w="1417"/>
          </w:tcPr>
          <w:p>
            <w:r>
              <w:rPr>
                <w:sz w:val="20"/>
              </w:rPr>
            </w:r>
          </w:p>
        </w:tc>
      </w:tr>
      <w:tr>
        <w:tc>
          <w:tcPr>
            <w:tcW w:type="dxa" w:w="680"/>
          </w:tcPr>
          <w:p>
            <w:r>
              <w:rPr>
                <w:sz w:val="20"/>
              </w:rPr>
            </w:r>
          </w:p>
        </w:tc>
        <w:tc>
          <w:tcPr>
            <w:tcW w:type="dxa" w:w="4252"/>
          </w:tcPr>
          <w:p>
            <w:r>
              <w:rPr>
                <w:sz w:val="20"/>
              </w:rPr>
            </w:r>
          </w:p>
        </w:tc>
        <w:tc>
          <w:tcPr>
            <w:tcW w:type="dxa" w:w="850"/>
          </w:tcPr>
          <w:p>
            <w:r>
              <w:rPr>
                <w:sz w:val="20"/>
              </w:rPr>
            </w:r>
          </w:p>
        </w:tc>
        <w:tc>
          <w:tcPr>
            <w:tcW w:type="dxa" w:w="1020"/>
          </w:tcPr>
          <w:p>
            <w:r>
              <w:rPr>
                <w:sz w:val="20"/>
              </w:rPr>
            </w:r>
          </w:p>
        </w:tc>
        <w:tc>
          <w:tcPr>
            <w:tcW w:type="dxa" w:w="1134"/>
          </w:tcPr>
          <w:p>
            <w:r>
              <w:rPr>
                <w:sz w:val="20"/>
              </w:rPr>
            </w:r>
          </w:p>
        </w:tc>
        <w:tc>
          <w:tcPr>
            <w:tcW w:type="dxa" w:w="1417"/>
          </w:tcPr>
          <w:p>
            <w:r>
              <w:rPr>
                <w:sz w:val="20"/>
              </w:rPr>
            </w:r>
          </w:p>
        </w:tc>
      </w:tr>
      <w:tr>
        <w:tc>
          <w:tcPr>
            <w:tcW w:type="dxa" w:w="680"/>
          </w:tcPr>
          <w:p>
            <w:r>
              <w:rPr>
                <w:sz w:val="20"/>
              </w:rPr>
            </w:r>
          </w:p>
        </w:tc>
        <w:tc>
          <w:tcPr>
            <w:tcW w:type="dxa" w:w="4252"/>
          </w:tcPr>
          <w:p>
            <w:r>
              <w:rPr>
                <w:sz w:val="20"/>
              </w:rPr>
            </w:r>
          </w:p>
        </w:tc>
        <w:tc>
          <w:tcPr>
            <w:tcW w:type="dxa" w:w="850"/>
          </w:tcPr>
          <w:p>
            <w:r>
              <w:rPr>
                <w:sz w:val="20"/>
              </w:rPr>
            </w:r>
          </w:p>
        </w:tc>
        <w:tc>
          <w:tcPr>
            <w:tcW w:type="dxa" w:w="1020"/>
          </w:tcPr>
          <w:p>
            <w:r>
              <w:rPr>
                <w:sz w:val="20"/>
              </w:rPr>
            </w:r>
          </w:p>
        </w:tc>
        <w:tc>
          <w:tcPr>
            <w:tcW w:type="dxa" w:w="1134"/>
          </w:tcPr>
          <w:p>
            <w:r>
              <w:rPr>
                <w:sz w:val="20"/>
              </w:rPr>
            </w:r>
          </w:p>
        </w:tc>
        <w:tc>
          <w:tcPr>
            <w:tcW w:type="dxa" w:w="1417"/>
          </w:tcPr>
          <w:p>
            <w:r>
              <w:rPr>
                <w:sz w:val="20"/>
              </w:rPr>
            </w:r>
          </w:p>
        </w:tc>
      </w:tr>
    </w:tbl>
    <w:p>
      <w:pPr>
        <w:spacing w:after="40"/>
      </w:pPr>
    </w:p>
    <w:p>
      <w:pPr>
        <w:spacing w:after="80"/>
      </w:pPr>
      <w:r>
        <w:rPr>
          <w:b w:val="0"/>
          <w:i w:val="0"/>
          <w:sz w:val="20"/>
        </w:rPr>
        <w:t>Quantities are estimates. Payment shall be for the actual quantities measured jointly at the rates above. Rates are [inclusive / exclusive] of GST and include all labour, tools, transport, taxes (other than GST), overheads and profit.</w:t>
      </w:r>
    </w:p>
    <w:p>
      <w:pPr>
        <w:spacing w:after="40"/>
      </w:pPr>
      <w:r>
        <w:rPr>
          <w:b/>
          <w:i w:val="0"/>
          <w:color w:val="2563EB"/>
        </w:rPr>
        <w:t>4. Contract value and time</w:t>
      </w:r>
    </w:p>
    <w:p>
      <w:pPr>
        <w:pStyle w:val="ListBullet"/>
      </w:pPr>
      <w:r>
        <w:t>Estimated contract value: ₹ [ ] (Rupees [ ] only) [plus GST].</w:t>
      </w:r>
    </w:p>
    <w:p>
      <w:pPr>
        <w:pStyle w:val="ListBullet"/>
      </w:pPr>
      <w:r>
        <w:t>Start date: [DD-MM-YYYY]. Completion period: [ ] months from the start date, that is by [DD-MM-YYYY].</w:t>
      </w:r>
    </w:p>
    <w:p>
      <w:pPr>
        <w:pStyle w:val="ListBullet"/>
      </w:pPr>
      <w:r>
        <w:t>The Contractor shall follow the work programme in Annexure B and report progress [weekly].</w:t>
      </w:r>
    </w:p>
    <w:p>
      <w:pPr>
        <w:spacing w:after="40"/>
      </w:pPr>
      <w:r>
        <w:rPr>
          <w:b/>
          <w:i w:val="0"/>
          <w:color w:val="2563EB"/>
        </w:rPr>
        <w:t>5. Measurement and payment</w:t>
      </w:r>
    </w:p>
    <w:p>
      <w:pPr>
        <w:pStyle w:val="ListBullet"/>
      </w:pPr>
      <w:r>
        <w:t>Work shall be measured jointly and recorded in a measurement book signed by both parties.</w:t>
      </w:r>
    </w:p>
    <w:p>
      <w:pPr>
        <w:pStyle w:val="ListBullet"/>
      </w:pPr>
      <w:r>
        <w:t>The Contractor may submit a running account (RA) bill every [month] for work done. The Employer shall pay within [15] days of a correct bill, after the deductions below.</w:t>
      </w:r>
    </w:p>
    <w:p>
      <w:pPr>
        <w:pStyle w:val="ListBullet"/>
      </w:pPr>
      <w:r>
        <w:t>Retention money of [5]% of each bill shall be held and released after the defects liability period, against any defects found.</w:t>
      </w:r>
    </w:p>
    <w:p>
      <w:pPr>
        <w:pStyle w:val="ListBullet"/>
      </w:pPr>
      <w:r>
        <w:t>Taxes, TDS and statutory deductions shall be made as required by law. Mobilisation advance, if any, of ₹ [ ] shall be recovered in [ ] equal instalments from the RA bills.</w:t>
      </w:r>
    </w:p>
    <w:p>
      <w:pPr>
        <w:pStyle w:val="ListBullet"/>
      </w:pPr>
      <w:r>
        <w:t>The final bill shall be paid within [30] days of completion and joint final measurement.</w:t>
      </w:r>
    </w:p>
    <w:p>
      <w:pPr>
        <w:spacing w:after="40"/>
      </w:pPr>
      <w:r>
        <w:rPr>
          <w:b/>
          <w:i w:val="0"/>
          <w:color w:val="2563EB"/>
        </w:rPr>
        <w:t>6. Labour, safety and law</w:t>
      </w:r>
    </w:p>
    <w:p>
      <w:pPr>
        <w:pStyle w:val="ListBullet"/>
      </w:pPr>
      <w:r>
        <w:t>The Contractor is the employer of its workers and shall pay wages not lower than the notified minimum wages, maintain attendance and wage registers, and comply with labour laws that apply (including registration and welfare contributions where required).</w:t>
      </w:r>
    </w:p>
    <w:p>
      <w:pPr>
        <w:pStyle w:val="ListBullet"/>
      </w:pPr>
      <w:r>
        <w:t>The Contractor shall provide helmets, safety shoes, harnesses for work at height and other protective equipment, keep the site tidy, and not engage child labour.</w:t>
      </w:r>
    </w:p>
    <w:p>
      <w:pPr>
        <w:pStyle w:val="ListBullet"/>
      </w:pPr>
      <w:r>
        <w:t>The Contractor shall take insurance for its workers [and the works] as required by law and by the Employer.</w:t>
      </w:r>
    </w:p>
    <w:p>
      <w:pPr>
        <w:spacing w:after="40"/>
      </w:pPr>
      <w:r>
        <w:rPr>
          <w:b/>
          <w:i w:val="0"/>
          <w:color w:val="2563EB"/>
        </w:rPr>
        <w:t>7. Quality</w:t>
      </w:r>
    </w:p>
    <w:p>
      <w:pPr>
        <w:pStyle w:val="ListBullet"/>
      </w:pPr>
      <w:r>
        <w:t>Work shall follow the drawings, the specifications and good practice. Concrete cubes and other tests shall be done as directed by the Employer's engineer at the [Contractor's / Employer's] cost.</w:t>
      </w:r>
    </w:p>
    <w:p>
      <w:pPr>
        <w:pStyle w:val="ListBullet"/>
      </w:pPr>
      <w:r>
        <w:t>Work found defective shall be removed and redone by the Contractor at its own cost.</w:t>
      </w:r>
    </w:p>
    <w:p>
      <w:pPr>
        <w:spacing w:after="40"/>
      </w:pPr>
      <w:r>
        <w:rPr>
          <w:b/>
          <w:i w:val="0"/>
          <w:color w:val="2563EB"/>
        </w:rPr>
        <w:t>8. Delays</w:t>
      </w:r>
    </w:p>
    <w:p>
      <w:pPr>
        <w:pStyle w:val="ListBullet"/>
      </w:pPr>
      <w:r>
        <w:t>If the work is delayed for reasons within the Contractor's control, the Contractor shall pay compensation of [0.5]% of the contract value for every week of delay, up to a maximum of [5]%.</w:t>
      </w:r>
    </w:p>
    <w:p>
      <w:pPr>
        <w:pStyle w:val="ListBullet"/>
      </w:pPr>
      <w:r>
        <w:t>Delays caused by the Employer (drawings, materials, payments, site access) or by events beyond either party's control shall be recorded in the site diary, and the completion date shall be extended accordingly.</w:t>
      </w:r>
    </w:p>
    <w:p>
      <w:pPr>
        <w:spacing w:after="40"/>
      </w:pPr>
      <w:r>
        <w:rPr>
          <w:b/>
          <w:i w:val="0"/>
          <w:color w:val="2563EB"/>
        </w:rPr>
        <w:t>9. Variations and extra items</w:t>
      </w:r>
    </w:p>
    <w:p>
      <w:pPr>
        <w:pStyle w:val="ListBullet"/>
      </w:pPr>
      <w:r>
        <w:t>No change in scope or extra item shall be carried out without a written order from the Employer. Extra items shall be paid at rates agreed in writing before the work is done.</w:t>
      </w:r>
    </w:p>
    <w:p>
      <w:pPr>
        <w:spacing w:after="40"/>
      </w:pPr>
      <w:r>
        <w:rPr>
          <w:b/>
          <w:i w:val="0"/>
          <w:color w:val="2563EB"/>
        </w:rPr>
        <w:t>10. Defects liability</w:t>
      </w:r>
    </w:p>
    <w:p>
      <w:pPr>
        <w:pStyle w:val="ListBullet"/>
      </w:pPr>
      <w:r>
        <w:t>The Contractor shall repair, at its own cost, any defect that appears within [12] months after completion and is due to poor workmanship or materials supplied by the Contractor.</w:t>
      </w:r>
    </w:p>
    <w:p>
      <w:pPr>
        <w:spacing w:after="40"/>
      </w:pPr>
      <w:r>
        <w:rPr>
          <w:b/>
          <w:i w:val="0"/>
          <w:color w:val="2563EB"/>
        </w:rPr>
        <w:t>11. Termination</w:t>
      </w:r>
    </w:p>
    <w:p>
      <w:pPr>
        <w:pStyle w:val="ListBullet"/>
      </w:pPr>
      <w:r>
        <w:t>Either party may end this agreement by [15] days' written notice if the other party seriously breaches it and does not remedy the breach within that notice. Work done until then shall be measured and settled.</w:t>
      </w:r>
    </w:p>
    <w:p>
      <w:pPr>
        <w:spacing w:after="40"/>
      </w:pPr>
      <w:r>
        <w:rPr>
          <w:b/>
          <w:i w:val="0"/>
          <w:color w:val="2563EB"/>
        </w:rPr>
        <w:t>12. Disputes</w:t>
      </w:r>
    </w:p>
    <w:p>
      <w:pPr>
        <w:pStyle w:val="ListBullet"/>
      </w:pPr>
      <w:r>
        <w:t>The parties shall first try to settle any dispute by discussion. Failing that, [it shall be referred to arbitration by a sole arbitrator under the Arbitration and Conciliation Act, 1996 / the courts at [city] shall have jurisdiction].</w:t>
      </w:r>
    </w:p>
    <w:p>
      <w:pPr>
        <w:spacing w:after="40"/>
      </w:pPr>
      <w:r>
        <w:rPr>
          <w:b/>
          <w:i w:val="0"/>
          <w:color w:val="2563EB"/>
        </w:rPr>
        <w:t>13. Special conditions</w:t>
      </w:r>
    </w:p>
    <w:p>
      <w:pPr>
        <w:pStyle w:val="ListBullet"/>
      </w:pPr>
      <w:r>
        <w:t>[Any other condition: working hours, storage area, water and electricity, watch and ward, cleaning, hand-over documents.]</w:t>
      </w:r>
    </w:p>
    <w:p>
      <w:pPr>
        <w:spacing w:after="240"/>
      </w:pPr>
      <w:r>
        <w:rPr>
          <w:b w:val="0"/>
          <w:i w:val="0"/>
          <w:sz w:val="20"/>
        </w:rPr>
        <w:t>Annexures: A. Specifications   B. Work programme   C. Drawings list</w:t>
      </w:r>
    </w:p>
    <w:p>
      <w:pPr>
        <w:spacing w:after="480"/>
      </w:pPr>
      <w:r>
        <w:rPr>
          <w:b w:val="0"/>
          <w:i w:val="0"/>
        </w:rPr>
        <w:t>Accepted and signed by both parties on the date above.</w:t>
      </w:r>
    </w:p>
    <w:tbl>
      <w:tblPr>
        <w:tblW w:type="auto" w:w="0"/>
        <w:tblLook w:firstColumn="1" w:firstRow="1" w:lastColumn="0" w:lastRow="0" w:noHBand="0" w:noVBand="1" w:val="04A0"/>
      </w:tblPr>
      <w:tblGrid>
        <w:gridCol w:w="4819"/>
        <w:gridCol w:w="4819"/>
      </w:tblGrid>
      <w:tr>
        <w:tc>
          <w:tcPr>
            <w:tcW w:type="dxa" w:w="4819"/>
          </w:tcPr>
          <w:p>
            <w:r>
              <w:br/>
              <w:br/>
              <w:t>____________________</w:t>
              <w:br/>
              <w:t>For the Employer</w:t>
              <w:br/>
              <w:t>Name, designation</w:t>
            </w:r>
          </w:p>
        </w:tc>
        <w:tc>
          <w:tcPr>
            <w:tcW w:type="dxa" w:w="4819"/>
          </w:tcPr>
          <w:p>
            <w:r>
              <w:br/>
              <w:br/>
              <w:t>____________________</w:t>
              <w:br/>
              <w:t>For the Contractor</w:t>
              <w:br/>
              <w:t>Name, designation</w:t>
            </w:r>
          </w:p>
        </w:tc>
      </w:tr>
      <w:tr>
        <w:tc>
          <w:tcPr>
            <w:tcW w:type="dxa" w:w="4819"/>
          </w:tcPr>
          <w:p>
            <w:r>
              <w:br/>
              <w:br/>
              <w:t>Witness 1: ____________________</w:t>
              <w:br/>
              <w:t>Name, address</w:t>
            </w:r>
          </w:p>
        </w:tc>
        <w:tc>
          <w:tcPr>
            <w:tcW w:type="dxa" w:w="4819"/>
          </w:tcPr>
          <w:p>
            <w:r>
              <w:br/>
              <w:br/>
              <w:t>Witness 2: ____________________</w:t>
              <w:br/>
              <w:t>Name, address</w:t>
            </w:r>
          </w:p>
        </w:tc>
      </w:tr>
    </w:tbl>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4A3B8"/>
        <w:sz w:val="14"/>
      </w:rPr>
      <w:t>Template: Toolkit by GroupChatOn · toolkit.groupchaton.com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Nivesh Sahayak</Company>
  <LinksUpToDate>false</LinksUpToDate>
  <CharactersWithSpaces>0</CharactersWithSpaces>
  <SharedDoc>false</SharedDoc>
  <HyperlinkBase>https://www.niveshsahayak.in/</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Order &amp; Contract Agreement Draft (Word)</dc:title>
  <dc:subject>Free editable work order and contract agreement draft for building work: scope, schedule of rates, value, timelines, RA billing, retention, safety, delays and variations.</dc:subject>
  <dc:creator>Nivesh Sahayak</dc:creator>
  <cp:keywords>Toolkit by GroupChatOn</cp:keywords>
  <dc:description>From Toolkit by GroupChatOn (https://toolkit.groupchaton.com/construction/con-work-order-word/). Designed &amp; Developed by: Nivesh Sahayak (https://www.niveshsahayak.in/)</dc:description>
  <cp:lastModifiedBy>Nivesh Sahayak</cp:lastModifiedBy>
  <cp:revision>1</cp:revision>
  <dcterms:created xsi:type="dcterms:W3CDTF">2026-11-02T23:51:51Z</dcterms:created>
  <dcterms:modified xsi:type="dcterms:W3CDTF">2026-11-02T23:51:51Z</dcterms:modified>
  <cp:category/>
</cp:coreProperties>
</file>