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b/>
          <w:i w:val="0"/>
          <w:sz w:val="32"/>
        </w:rPr>
        <w:t>MUTUAL NON-DISCLOSURE AGREEMENT</w:t>
      </w:r>
    </w:p>
    <w:p>
      <w:pPr>
        <w:spacing w:after="120"/>
      </w:pPr>
      <w:r>
        <w:rPr>
          <w:b w:val="0"/>
          <w:i/>
          <w:color w:val="64748B"/>
          <w:sz w:val="18"/>
        </w:rPr>
        <w:t>Guidance: Starting draft, not legal advice. Fill every [square bracket], delete these grey guidance lines, and check stamp duty or other formalities where you are.</w:t>
      </w:r>
    </w:p>
    <w:p>
      <w:pPr>
        <w:spacing w:after="120"/>
      </w:pPr>
      <w:r>
        <w:rPr>
          <w:b w:val="0"/>
          <w:i w:val="0"/>
        </w:rPr>
        <w:t>This Agreement is made on [date] at [city] between:</w:t>
      </w:r>
    </w:p>
    <w:p>
      <w:pPr>
        <w:spacing w:after="80"/>
        <w:ind w:left="510" w:hanging="510"/>
      </w:pPr>
      <w:r>
        <w:rPr>
          <w:b w:val="0"/>
          <w:i w:val="0"/>
        </w:rPr>
        <w:t>(1)  [Full legal name], [a company incorporated under [law] / an individual], having its [registered office / address] at [full address], acting through [name, title] (the "First Party"); and</w:t>
      </w:r>
    </w:p>
    <w:p>
      <w:pPr>
        <w:spacing w:after="80"/>
        <w:ind w:left="510" w:hanging="510"/>
      </w:pPr>
      <w:r>
        <w:rPr>
          <w:b w:val="0"/>
          <w:i w:val="0"/>
        </w:rPr>
        <w:t xml:space="preserve">(2)  [Full legal name], [a company incorporated under [law] / an individual], having its [registered office / address] at [full address], acting through [name, title] (the "Second Party"); </w:t>
      </w:r>
    </w:p>
    <w:p>
      <w:pPr>
        <w:spacing w:after="160"/>
      </w:pPr>
      <w:r>
        <w:rPr>
          <w:b w:val="0"/>
          <w:i w:val="0"/>
        </w:rPr>
        <w:t>together the "Parties" and each a "Party".</w:t>
      </w:r>
    </w:p>
    <w:p>
      <w:pPr>
        <w:spacing w:after="80"/>
      </w:pPr>
      <w:r>
        <w:rPr>
          <w:b/>
          <w:i w:val="0"/>
          <w:color w:val="2563EB"/>
          <w:sz w:val="23"/>
        </w:rPr>
        <w:t>Background</w:t>
      </w:r>
    </w:p>
    <w:p>
      <w:pPr>
        <w:spacing w:after="80"/>
      </w:pPr>
      <w:r>
        <w:rPr>
          <w:b w:val="0"/>
          <w:i w:val="0"/>
        </w:rPr>
        <w:t>A.  The Parties wish to explore [purpose, for example a possible joint project to develop a clinic booking app] (the "Purpose").</w:t>
      </w:r>
    </w:p>
    <w:p>
      <w:pPr>
        <w:spacing w:after="160"/>
      </w:pPr>
      <w:r>
        <w:rPr>
          <w:b w:val="0"/>
          <w:i w:val="0"/>
        </w:rPr>
        <w:t>B.  For the Purpose each Party (as "Discloser") may share confidential information with the other (as "Recipient"), and both agree to protect it on these terms.</w:t>
      </w:r>
    </w:p>
    <w:p>
      <w:pPr>
        <w:keepNext/>
        <w:spacing w:after="60"/>
      </w:pPr>
      <w:r>
        <w:rPr>
          <w:b/>
          <w:i w:val="0"/>
          <w:sz w:val="23"/>
        </w:rPr>
        <w:t>1. Confidential Information</w:t>
      </w:r>
    </w:p>
    <w:p>
      <w:pPr>
        <w:spacing w:after="80"/>
        <w:ind w:left="510" w:hanging="510"/>
      </w:pPr>
      <w:r>
        <w:rPr>
          <w:b w:val="0"/>
          <w:i w:val="0"/>
        </w:rPr>
        <w:t>1.1  "Confidential Information" means all information, in any form, that the Discloser gives to the Recipient or the Recipient learns in connection with the Purpose, including business plans, customers, prices, finances, designs, software, source code, formulas and know-how, whether or not marked confidential, if a reasonable person would understand it to be confidential, and the information described in Schedule 1.</w:t>
      </w:r>
    </w:p>
    <w:p>
      <w:pPr>
        <w:spacing w:after="80"/>
        <w:ind w:left="510" w:hanging="510"/>
      </w:pPr>
      <w:r>
        <w:rPr>
          <w:b w:val="0"/>
          <w:i w:val="0"/>
        </w:rPr>
        <w:t>1.2  It also includes the fact that the Parties are in discussions and the terms discussed.</w:t>
      </w:r>
    </w:p>
    <w:p>
      <w:pPr>
        <w:keepNext/>
        <w:spacing w:after="60"/>
      </w:pPr>
      <w:r>
        <w:rPr>
          <w:b/>
          <w:i w:val="0"/>
          <w:sz w:val="23"/>
        </w:rPr>
        <w:t>2. Duties of the Recipient</w:t>
      </w:r>
    </w:p>
    <w:p>
      <w:pPr>
        <w:spacing w:after="80"/>
        <w:ind w:left="510" w:hanging="510"/>
      </w:pPr>
      <w:r>
        <w:rPr>
          <w:b w:val="0"/>
          <w:i w:val="0"/>
        </w:rPr>
        <w:t>2.1  The Recipient will use Confidential Information only for the Purpose and will not disclose it to anyone except its directors, employees and professional advisers who need to know it for the Purpose and are bound by duties of confidentiality at least as strict as these.</w:t>
      </w:r>
    </w:p>
    <w:p>
      <w:pPr>
        <w:spacing w:after="80"/>
        <w:ind w:left="510" w:hanging="510"/>
      </w:pPr>
      <w:r>
        <w:rPr>
          <w:b w:val="0"/>
          <w:i w:val="0"/>
        </w:rPr>
        <w:t>2.2  The Recipient will protect Confidential Information with at least the care it uses for its own, and never less than reasonable care, and will not copy, reverse engineer or analyse it except as needed for the Purpose.</w:t>
      </w:r>
    </w:p>
    <w:p>
      <w:pPr>
        <w:spacing w:after="80"/>
        <w:ind w:left="510" w:hanging="510"/>
      </w:pPr>
      <w:r>
        <w:rPr>
          <w:b w:val="0"/>
          <w:i w:val="0"/>
        </w:rPr>
        <w:t>2.3  The Recipient will tell the Discloser at once of any unauthorised use or disclosure and help to stop it, and is responsible for breaches by people it shared information with.</w:t>
      </w:r>
    </w:p>
    <w:p>
      <w:pPr>
        <w:keepNext/>
        <w:spacing w:after="60"/>
      </w:pPr>
      <w:r>
        <w:rPr>
          <w:b/>
          <w:i w:val="0"/>
          <w:sz w:val="23"/>
        </w:rPr>
        <w:t>3. Exceptions</w:t>
      </w:r>
    </w:p>
    <w:p>
      <w:pPr>
        <w:spacing w:after="80"/>
        <w:ind w:left="510" w:hanging="510"/>
      </w:pPr>
      <w:r>
        <w:rPr>
          <w:b w:val="0"/>
          <w:i w:val="0"/>
        </w:rPr>
        <w:t>3.1  These duties do not apply to information that the Recipient can show (a) is or becomes public other than by its breach; (b) it knew lawfully before receiving it, free of any duty of confidence; (c) it received lawfully from a third party free to disclose it; or (d) it developed independently.</w:t>
      </w:r>
    </w:p>
    <w:p>
      <w:pPr>
        <w:spacing w:after="80"/>
        <w:ind w:left="510" w:hanging="510"/>
      </w:pPr>
      <w:r>
        <w:rPr>
          <w:b w:val="0"/>
          <w:i w:val="0"/>
        </w:rPr>
        <w:t>3.2  The Recipient may disclose Confidential Information if required by law, a court or a regulator, only to the extent required and, where lawful, after telling the Discloser first.</w:t>
      </w:r>
    </w:p>
    <w:p>
      <w:pPr>
        <w:keepNext/>
        <w:spacing w:after="60"/>
      </w:pPr>
      <w:r>
        <w:rPr>
          <w:b/>
          <w:i w:val="0"/>
          <w:sz w:val="23"/>
        </w:rPr>
        <w:t>4. Return and destruction</w:t>
      </w:r>
    </w:p>
    <w:p>
      <w:pPr>
        <w:spacing w:after="80"/>
        <w:ind w:left="510" w:hanging="510"/>
      </w:pPr>
      <w:r>
        <w:rPr>
          <w:b w:val="0"/>
          <w:i w:val="0"/>
        </w:rPr>
        <w:t>4.1  On the Discloser's request or when the Purpose ends, the Recipient will return or destroy all Confidential Information and copies and confirm this in writing, except one archive copy where the law requires, which stays confidential.</w:t>
      </w:r>
    </w:p>
    <w:p>
      <w:pPr>
        <w:keepNext/>
        <w:spacing w:after="60"/>
      </w:pPr>
      <w:r>
        <w:rPr>
          <w:b/>
          <w:i w:val="0"/>
          <w:sz w:val="23"/>
        </w:rPr>
        <w:t>5. No licence, no warranty, no obligation</w:t>
      </w:r>
    </w:p>
    <w:p>
      <w:pPr>
        <w:spacing w:after="80"/>
        <w:ind w:left="510" w:hanging="510"/>
      </w:pPr>
      <w:r>
        <w:rPr>
          <w:b w:val="0"/>
          <w:i w:val="0"/>
        </w:rPr>
        <w:t>5.1  Confidential Information remains the Discloser's property. No licence is granted except to use it for the Purpose. It is provided "as is". Neither Party must enter into any further agreement.</w:t>
      </w:r>
    </w:p>
    <w:p>
      <w:pPr>
        <w:keepNext/>
        <w:spacing w:after="60"/>
      </w:pPr>
      <w:r>
        <w:rPr>
          <w:b/>
          <w:i w:val="0"/>
          <w:sz w:val="23"/>
        </w:rPr>
        <w:t>6. Term</w:t>
      </w:r>
    </w:p>
    <w:p>
      <w:pPr>
        <w:spacing w:after="80"/>
        <w:ind w:left="510" w:hanging="510"/>
      </w:pPr>
      <w:r>
        <w:rPr>
          <w:b w:val="0"/>
          <w:i w:val="0"/>
        </w:rPr>
        <w:t>6.1  Information may be shared under this Agreement for [24] months from its date. The duties of confidentiality last for [3] years after that period ends, and for trade secrets for as long as they remain secret.</w:t>
      </w:r>
    </w:p>
    <w:p>
      <w:pPr>
        <w:keepNext/>
        <w:spacing w:after="60"/>
      </w:pPr>
      <w:r>
        <w:rPr>
          <w:b/>
          <w:i w:val="0"/>
          <w:sz w:val="23"/>
        </w:rPr>
        <w:t>7. Non-solicitation (optional)</w:t>
      </w:r>
    </w:p>
    <w:p>
      <w:pPr>
        <w:spacing w:after="80"/>
        <w:ind w:left="510" w:hanging="510"/>
      </w:pPr>
      <w:r>
        <w:rPr>
          <w:b w:val="0"/>
          <w:i w:val="0"/>
        </w:rPr>
        <w:t>7.1  During this Agreement and for [12] months after, neither Party will persuade the other's employees involved in the Purpose to leave. General advertisements are not a breach. [Delete this clause if not wanted.]</w:t>
      </w:r>
    </w:p>
    <w:p>
      <w:pPr>
        <w:keepNext/>
        <w:spacing w:after="60"/>
      </w:pPr>
      <w:r>
        <w:rPr>
          <w:b/>
          <w:i w:val="0"/>
          <w:sz w:val="23"/>
        </w:rPr>
        <w:t>8. Remedies</w:t>
      </w:r>
    </w:p>
    <w:p>
      <w:pPr>
        <w:spacing w:after="80"/>
        <w:ind w:left="510" w:hanging="510"/>
      </w:pPr>
      <w:r>
        <w:rPr>
          <w:b w:val="0"/>
          <w:i w:val="0"/>
        </w:rPr>
        <w:t>8.1  Damages alone may not be an adequate remedy for breach. The Discloser may seek an injunction or specific performance in addition to any other remedy.</w:t>
      </w:r>
    </w:p>
    <w:p>
      <w:pPr>
        <w:keepNext/>
        <w:spacing w:after="60"/>
      </w:pPr>
      <w:r>
        <w:rPr>
          <w:b/>
          <w:i w:val="0"/>
          <w:sz w:val="23"/>
        </w:rPr>
        <w:t>9. General</w:t>
      </w:r>
    </w:p>
    <w:p>
      <w:pPr>
        <w:spacing w:after="80"/>
        <w:ind w:left="510" w:hanging="510"/>
      </w:pPr>
      <w:r>
        <w:rPr>
          <w:b w:val="0"/>
          <w:i w:val="0"/>
        </w:rPr>
        <w:t>9.1  This Agreement is the whole agreement on its subject. Changes must be in writing and signed by both Parties. If any part is invalid, the rest continues.</w:t>
      </w:r>
    </w:p>
    <w:p>
      <w:pPr>
        <w:spacing w:after="80"/>
        <w:ind w:left="510" w:hanging="510"/>
      </w:pPr>
      <w:r>
        <w:rPr>
          <w:b w:val="0"/>
          <w:i w:val="0"/>
        </w:rPr>
        <w:t>9.2  Neither Party may transfer this Agreement without the other's written consent. It may be signed in counterparts and by electronic signature where the law allows.</w:t>
      </w:r>
    </w:p>
    <w:p>
      <w:pPr>
        <w:keepNext/>
        <w:spacing w:after="60"/>
      </w:pPr>
      <w:r>
        <w:rPr>
          <w:b/>
          <w:i w:val="0"/>
          <w:sz w:val="23"/>
        </w:rPr>
        <w:t>10. Governing law and disputes</w:t>
      </w:r>
    </w:p>
    <w:p>
      <w:pPr>
        <w:spacing w:after="80"/>
        <w:ind w:left="510" w:hanging="510"/>
      </w:pPr>
      <w:r>
        <w:rPr>
          <w:b w:val="0"/>
          <w:i w:val="0"/>
        </w:rPr>
        <w:t>10.1  This Agreement is governed by [the laws of India / the law of England and Wales / the laws of the State of [ ] / the laws of the UAE]. The Parties will first try to settle any dispute by discussion for 30 days; after that the [courts at [city] will have exclusive jurisdiction / dispute will be decided by a sole arbitrator under [rules], seated at [city]].</w:t>
      </w:r>
    </w:p>
    <w:p>
      <w:pPr>
        <w:spacing w:after="120"/>
      </w:pPr>
      <w:r>
        <w:rPr>
          <w:b w:val="0"/>
          <w:i/>
          <w:color w:val="64748B"/>
          <w:sz w:val="18"/>
        </w:rPr>
        <w:t>Guidance: India: Arbitration and Conciliation Act, 1996. England and Wales: Arbitration Act 1996. US: name the State, e.g. "the laws of the State of New York", and AAA rules for arbitration. UAE: DIAC rules for arbitration, or the courts of the Emirate.</w:t>
      </w:r>
    </w:p>
    <w:p>
      <w:pPr>
        <w:spacing w:after="80"/>
      </w:pPr>
      <w:r>
        <w:rPr>
          <w:b/>
          <w:i w:val="0"/>
          <w:color w:val="2563EB"/>
          <w:sz w:val="23"/>
        </w:rPr>
        <w:t>Schedule 1: Information to be shared</w:t>
      </w:r>
    </w:p>
    <w:p>
      <w:pPr>
        <w:spacing w:after="200"/>
      </w:pPr>
      <w:r>
        <w:rPr>
          <w:b w:val="0"/>
          <w:i w:val="0"/>
        </w:rPr>
        <w:t>[Describe the kinds of information, for example: product roadmap, wireframes and source code of the booking app; list of partner clinics; pricing model.]</w:t>
      </w:r>
    </w:p>
    <w:p>
      <w:pPr>
        <w:spacing w:after="160"/>
      </w:pPr>
      <w:r>
        <w:rPr>
          <w:b w:val="0"/>
          <w:i w:val="0"/>
        </w:rPr>
        <w:t>Signed by the Parties on the date written above.</w:t>
      </w:r>
    </w:p>
    <w:tbl>
      <w:tblPr>
        <w:tblW w:type="auto" w:w="0"/>
        <w:tblLook w:firstColumn="1" w:firstRow="1" w:lastColumn="0" w:lastRow="0" w:noHBand="0" w:noVBand="1" w:val="04A0"/>
      </w:tblPr>
      <w:tblGrid>
        <w:gridCol w:w="4819"/>
        <w:gridCol w:w="4819"/>
      </w:tblGrid>
      <w:tr>
        <w:tc>
          <w:tcPr>
            <w:tcW w:type="dxa" w:w="4819"/>
          </w:tcPr>
          <w:p>
            <w:r/>
            <w:r>
              <w:rPr>
                <w:b/>
              </w:rPr>
              <w:t>For the First Party</w:t>
            </w:r>
          </w:p>
          <w:p>
            <w:r>
              <w:t>Name: [ ]</w:t>
            </w:r>
          </w:p>
          <w:p>
            <w:r>
              <w:t>Title: [ ]</w:t>
            </w:r>
          </w:p>
          <w:p/>
          <w:p>
            <w:r>
              <w:t>Signature: ______________________</w:t>
            </w:r>
          </w:p>
          <w:p>
            <w:r>
              <w:t>Date: [ ]</w:t>
            </w:r>
          </w:p>
        </w:tc>
        <w:tc>
          <w:tcPr>
            <w:tcW w:type="dxa" w:w="4819"/>
          </w:tcPr>
          <w:p>
            <w:r/>
            <w:r>
              <w:rPr>
                <w:b/>
              </w:rPr>
              <w:t>For the Second Party</w:t>
            </w:r>
          </w:p>
          <w:p>
            <w:r>
              <w:t>Name: [ ]</w:t>
            </w:r>
          </w:p>
          <w:p>
            <w:r>
              <w:t>Title: [ ]</w:t>
            </w:r>
          </w:p>
          <w:p/>
          <w:p>
            <w:r>
              <w:t>Signature: ______________________</w:t>
            </w:r>
          </w:p>
          <w:p>
            <w:r>
              <w:t>Date: [ ]</w:t>
            </w:r>
          </w:p>
        </w:tc>
      </w:tr>
    </w:tbl>
    <w:p>
      <w:pPr>
        <w:spacing w:after="120"/>
      </w:pPr>
    </w:p>
    <w:tbl>
      <w:tblPr>
        <w:tblW w:type="auto" w:w="0"/>
        <w:tblLook w:firstColumn="1" w:firstRow="1" w:lastColumn="0" w:lastRow="0" w:noHBand="0" w:noVBand="1" w:val="04A0"/>
      </w:tblPr>
      <w:tblGrid>
        <w:gridCol w:w="4819"/>
        <w:gridCol w:w="4819"/>
      </w:tblGrid>
      <w:tr>
        <w:tc>
          <w:tcPr>
            <w:tcW w:type="dxa" w:w="4819"/>
          </w:tcPr>
          <w:p>
            <w:r/>
            <w:r>
              <w:rPr>
                <w:b/>
              </w:rPr>
              <w:t>Witness 1</w:t>
            </w:r>
          </w:p>
          <w:p>
            <w:r>
              <w:t>Signature: ______________________</w:t>
            </w:r>
          </w:p>
          <w:p>
            <w:r>
              <w:t>Name: [ ]</w:t>
            </w:r>
          </w:p>
          <w:p>
            <w:r>
              <w:t>Address: [ ]</w:t>
            </w:r>
          </w:p>
        </w:tc>
        <w:tc>
          <w:tcPr>
            <w:tcW w:type="dxa" w:w="4819"/>
          </w:tcPr>
          <w:p>
            <w:r/>
            <w:r>
              <w:rPr>
                <w:b/>
              </w:rPr>
              <w:t>Witness 2</w:t>
            </w:r>
          </w:p>
          <w:p>
            <w:r>
              <w:t>Signature: ______________________</w:t>
            </w:r>
          </w:p>
          <w:p>
            <w:r>
              <w:t>Name: [ ]</w:t>
            </w:r>
          </w:p>
          <w:p>
            <w:r>
              <w:t>Address: [ ]</w:t>
            </w:r>
          </w:p>
        </w:tc>
      </w:tr>
    </w:tbl>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4A3B8"/>
        <w:sz w:val="14"/>
      </w:rPr>
      <w:t>Template: Toolkit by GroupChatOn · toolkit.groupchaton.com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Nivesh Sahayak</Company>
  <LinksUpToDate>false</LinksUpToDate>
  <CharactersWithSpaces>0</CharactersWithSpaces>
  <SharedDoc>false</SharedDoc>
  <HyperlinkBase>https://www.niveshsahayak.in/</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NDA Template (Word)</dc:title>
  <dc:subject>Free mutual non-disclosure agreement for Word: what counts as confidential, permitted use, exceptions, how long it lasts, return of information, remedies, with India, UK, US or UAE law blanks.</dc:subject>
  <dc:creator>Nivesh Sahayak</dc:creator>
  <cp:keywords>Toolkit by GroupChatOn</cp:keywords>
  <dc:description>From Toolkit by GroupChatOn (https://toolkit.groupchaton.com/contracts/ct-mutual-nda-word/). Designed &amp; Developed by: Nivesh Sahayak (https://www.niveshsahayak.in/)</dc:description>
  <cp:lastModifiedBy>Nivesh Sahayak</cp:lastModifiedBy>
  <cp:revision>1</cp:revision>
  <dcterms:created xsi:type="dcterms:W3CDTF">2026-11-02T23:51:52Z</dcterms:created>
  <dcterms:modified xsi:type="dcterms:W3CDTF">2026-11-02T23:51:52Z</dcterms:modified>
  <cp:category/>
</cp:coreProperties>
</file>