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olor w:val="0F766E"/>
          <w:sz w:val="36"/>
        </w:rPr>
        <w:t>FREELANCE SERVICE AGREEMENT</w:t>
      </w:r>
    </w:p>
    <w:p>
      <w:pPr>
        <w:spacing w:after="200"/>
        <w:jc w:val="center"/>
      </w:pPr>
      <w:r>
        <w:rPr>
          <w:b w:val="0"/>
          <w:i/>
          <w:color w:val="55607A"/>
          <w:sz w:val="18"/>
        </w:rPr>
        <w:t>Starting draft: adapt it to your project and have it checked by a lawyer in the country whose law applies. Delete this line and every option in [brackets] that does not apply.</w:t>
      </w:r>
    </w:p>
    <w:p>
      <w:pPr>
        <w:spacing w:after="120"/>
      </w:pPr>
      <w:r>
        <w:rPr>
          <w:b w:val="0"/>
          <w:i w:val="0"/>
        </w:rPr>
        <w:t>This agreement is made on [date] between:</w:t>
      </w:r>
    </w:p>
    <w:tbl>
      <w:tblPr>
        <w:tblStyle w:val="TableGrid"/>
        <w:tblW w:type="auto" w:w="0"/>
        <w:tblLook w:firstColumn="1" w:firstRow="1" w:lastColumn="0" w:lastRow="0" w:noHBand="0" w:noVBand="1" w:val="04A0"/>
      </w:tblPr>
      <w:tblGrid>
        <w:gridCol w:w="4819"/>
        <w:gridCol w:w="4819"/>
      </w:tblGrid>
      <w:tr>
        <w:tc>
          <w:tcPr>
            <w:tcW w:type="dxa" w:w="4819"/>
            <w:shd w:val="clear" w:color="auto" w:fill="E8F0FE"/>
          </w:tcPr>
          <w:p>
            <w:r>
              <w:rPr>
                <w:b/>
                <w:sz w:val="20"/>
              </w:rPr>
              <w:t>Freelancer</w:t>
            </w:r>
          </w:p>
        </w:tc>
        <w:tc>
          <w:tcPr>
            <w:tcW w:type="dxa" w:w="4819"/>
            <w:shd w:val="clear" w:color="auto" w:fill="FFF7D6"/>
          </w:tcPr>
          <w:p>
            <w:r>
              <w:rPr>
                <w:sz w:val="20"/>
              </w:rPr>
              <w:t>[Full legal name or business name]</w:t>
            </w:r>
          </w:p>
        </w:tc>
      </w:tr>
      <w:tr>
        <w:tc>
          <w:tcPr>
            <w:tcW w:type="dxa" w:w="4819"/>
            <w:shd w:val="clear" w:color="auto" w:fill="E8F0FE"/>
          </w:tcPr>
          <w:p>
            <w:r>
              <w:rPr>
                <w:b/>
                <w:sz w:val="20"/>
              </w:rPr>
              <w:t>Address</w:t>
            </w:r>
          </w:p>
        </w:tc>
        <w:tc>
          <w:tcPr>
            <w:tcW w:type="dxa" w:w="4819"/>
            <w:shd w:val="clear" w:color="auto" w:fill="FFF7D6"/>
          </w:tcPr>
          <w:p>
            <w:r>
              <w:rPr>
                <w:sz w:val="20"/>
              </w:rPr>
              <w:t>[Address, country]</w:t>
            </w:r>
          </w:p>
        </w:tc>
      </w:tr>
      <w:tr>
        <w:tc>
          <w:tcPr>
            <w:tcW w:type="dxa" w:w="4819"/>
            <w:shd w:val="clear" w:color="auto" w:fill="E8F0FE"/>
          </w:tcPr>
          <w:p>
            <w:r>
              <w:rPr>
                <w:b/>
                <w:sz w:val="20"/>
              </w:rPr>
              <w:t>Tax / registration no.</w:t>
            </w:r>
          </w:p>
        </w:tc>
        <w:tc>
          <w:tcPr>
            <w:tcW w:type="dxa" w:w="4819"/>
            <w:shd w:val="clear" w:color="auto" w:fill="FFF7D6"/>
          </w:tcPr>
          <w:p>
            <w:r>
              <w:rPr>
                <w:sz w:val="20"/>
              </w:rPr>
              <w:t>[if any]</w:t>
            </w:r>
          </w:p>
        </w:tc>
      </w:tr>
      <w:tr>
        <w:tc>
          <w:tcPr>
            <w:tcW w:type="dxa" w:w="4819"/>
            <w:shd w:val="clear" w:color="auto" w:fill="E8F0FE"/>
          </w:tcPr>
          <w:p>
            <w:r>
              <w:rPr>
                <w:b/>
                <w:sz w:val="20"/>
              </w:rPr>
              <w:t>Email</w:t>
            </w:r>
          </w:p>
        </w:tc>
        <w:tc>
          <w:tcPr>
            <w:tcW w:type="dxa" w:w="4819"/>
            <w:shd w:val="clear" w:color="auto" w:fill="FFF7D6"/>
          </w:tcPr>
          <w:p>
            <w:r>
              <w:rPr>
                <w:sz w:val="20"/>
              </w:rPr>
              <w:t>[ ]</w:t>
            </w:r>
          </w:p>
        </w:tc>
      </w:tr>
    </w:tbl>
    <w:p>
      <w:pPr>
        <w:spacing w:after="40"/>
      </w:pPr>
    </w:p>
    <w:p>
      <w:pPr>
        <w:spacing w:after="120"/>
        <w:jc w:val="center"/>
      </w:pPr>
      <w:r>
        <w:rPr>
          <w:b w:val="0"/>
          <w:i w:val="0"/>
        </w:rPr>
        <w:t>and</w:t>
      </w:r>
    </w:p>
    <w:tbl>
      <w:tblPr>
        <w:tblStyle w:val="TableGrid"/>
        <w:tblW w:type="auto" w:w="0"/>
        <w:tblLook w:firstColumn="1" w:firstRow="1" w:lastColumn="0" w:lastRow="0" w:noHBand="0" w:noVBand="1" w:val="04A0"/>
      </w:tblPr>
      <w:tblGrid>
        <w:gridCol w:w="4819"/>
        <w:gridCol w:w="4819"/>
      </w:tblGrid>
      <w:tr>
        <w:tc>
          <w:tcPr>
            <w:tcW w:type="dxa" w:w="4819"/>
            <w:shd w:val="clear" w:color="auto" w:fill="E8F0FE"/>
          </w:tcPr>
          <w:p>
            <w:r>
              <w:rPr>
                <w:b/>
                <w:sz w:val="20"/>
              </w:rPr>
              <w:t>Client</w:t>
            </w:r>
          </w:p>
        </w:tc>
        <w:tc>
          <w:tcPr>
            <w:tcW w:type="dxa" w:w="4819"/>
            <w:shd w:val="clear" w:color="auto" w:fill="FFF7D6"/>
          </w:tcPr>
          <w:p>
            <w:r>
              <w:rPr>
                <w:sz w:val="20"/>
              </w:rPr>
              <w:t>[Company or person]</w:t>
            </w:r>
          </w:p>
        </w:tc>
      </w:tr>
      <w:tr>
        <w:tc>
          <w:tcPr>
            <w:tcW w:type="dxa" w:w="4819"/>
            <w:shd w:val="clear" w:color="auto" w:fill="E8F0FE"/>
          </w:tcPr>
          <w:p>
            <w:r>
              <w:rPr>
                <w:b/>
                <w:sz w:val="20"/>
              </w:rPr>
              <w:t>Address</w:t>
            </w:r>
          </w:p>
        </w:tc>
        <w:tc>
          <w:tcPr>
            <w:tcW w:type="dxa" w:w="4819"/>
            <w:shd w:val="clear" w:color="auto" w:fill="FFF7D6"/>
          </w:tcPr>
          <w:p>
            <w:r>
              <w:rPr>
                <w:sz w:val="20"/>
              </w:rPr>
              <w:t>[Address, country]</w:t>
            </w:r>
          </w:p>
        </w:tc>
      </w:tr>
      <w:tr>
        <w:tc>
          <w:tcPr>
            <w:tcW w:type="dxa" w:w="4819"/>
            <w:shd w:val="clear" w:color="auto" w:fill="E8F0FE"/>
          </w:tcPr>
          <w:p>
            <w:r>
              <w:rPr>
                <w:b/>
                <w:sz w:val="20"/>
              </w:rPr>
              <w:t>Tax / VAT no.</w:t>
            </w:r>
          </w:p>
        </w:tc>
        <w:tc>
          <w:tcPr>
            <w:tcW w:type="dxa" w:w="4819"/>
            <w:shd w:val="clear" w:color="auto" w:fill="FFF7D6"/>
          </w:tcPr>
          <w:p>
            <w:r>
              <w:rPr>
                <w:sz w:val="20"/>
              </w:rPr>
              <w:t>[if any]</w:t>
            </w:r>
          </w:p>
        </w:tc>
      </w:tr>
      <w:tr>
        <w:tc>
          <w:tcPr>
            <w:tcW w:type="dxa" w:w="4819"/>
            <w:shd w:val="clear" w:color="auto" w:fill="E8F0FE"/>
          </w:tcPr>
          <w:p>
            <w:r>
              <w:rPr>
                <w:b/>
                <w:sz w:val="20"/>
              </w:rPr>
              <w:t>Contact person</w:t>
            </w:r>
          </w:p>
        </w:tc>
        <w:tc>
          <w:tcPr>
            <w:tcW w:type="dxa" w:w="4819"/>
            <w:shd w:val="clear" w:color="auto" w:fill="FFF7D6"/>
          </w:tcPr>
          <w:p>
            <w:r>
              <w:rPr>
                <w:sz w:val="20"/>
              </w:rPr>
              <w:t>[Name, email]</w:t>
            </w:r>
          </w:p>
        </w:tc>
      </w:tr>
    </w:tbl>
    <w:p>
      <w:pPr>
        <w:spacing w:after="40"/>
      </w:pPr>
    </w:p>
    <w:p>
      <w:pPr>
        <w:spacing w:after="160"/>
      </w:pPr>
      <w:r>
        <w:rPr>
          <w:b w:val="0"/>
          <w:i w:val="0"/>
        </w:rPr>
        <w:t>together "the parties". The parties agree as follows.</w:t>
      </w:r>
    </w:p>
    <w:p>
      <w:pPr>
        <w:spacing w:after="80"/>
      </w:pPr>
      <w:r>
        <w:rPr>
          <w:b/>
          <w:i w:val="0"/>
          <w:color w:val="0F766E"/>
          <w:sz w:val="26"/>
        </w:rPr>
        <w:t>1. Services</w:t>
      </w:r>
    </w:p>
    <w:p>
      <w:pPr>
        <w:spacing w:after="80"/>
      </w:pPr>
      <w:r>
        <w:rPr>
          <w:b/>
        </w:rPr>
        <w:t xml:space="preserve">1.1  </w:t>
      </w:r>
      <w:r>
        <w:t>The Freelancer will provide the services and deliverables described in Schedule A [or: in Proposal no. [ ] dated [ ], attached] ("the Services").</w:t>
      </w:r>
    </w:p>
    <w:p>
      <w:pPr>
        <w:spacing w:after="80"/>
      </w:pPr>
      <w:r>
        <w:rPr>
          <w:b/>
        </w:rPr>
        <w:t xml:space="preserve">1.2  </w:t>
      </w:r>
      <w:r>
        <w:t>The work starts on [date] and the planned completion date is [date]. Dates depend on the Client supplying materials, access and feedback on time.</w:t>
      </w:r>
    </w:p>
    <w:p>
      <w:pPr>
        <w:spacing w:after="80"/>
      </w:pPr>
      <w:r>
        <w:rPr>
          <w:b/>
        </w:rPr>
        <w:t xml:space="preserve">1.3  </w:t>
      </w:r>
      <w:r>
        <w:t>Anything not described in Schedule A is outside this agreement until both parties agree it in writing (email is enough).</w:t>
      </w:r>
    </w:p>
    <w:p>
      <w:pPr>
        <w:spacing w:after="80"/>
      </w:pPr>
      <w:r>
        <w:rPr>
          <w:b/>
          <w:i w:val="0"/>
          <w:color w:val="0F766E"/>
          <w:sz w:val="26"/>
        </w:rPr>
        <w:t>2. Independent contractor</w:t>
      </w:r>
    </w:p>
    <w:p>
      <w:pPr>
        <w:spacing w:after="80"/>
      </w:pPr>
      <w:r>
        <w:rPr>
          <w:b/>
        </w:rPr>
        <w:t xml:space="preserve">2.1  </w:t>
      </w:r>
      <w:r>
        <w:t>The Freelancer works as an independent business, not as an employee. The Freelancer decides how, when and where the work is done, uses their own equipment, and is responsible for their own taxes and social contributions.</w:t>
      </w:r>
    </w:p>
    <w:p>
      <w:pPr>
        <w:spacing w:after="80"/>
      </w:pPr>
      <w:r>
        <w:rPr>
          <w:b/>
        </w:rPr>
        <w:t xml:space="preserve">2.2  </w:t>
      </w:r>
      <w:r>
        <w:t>The Freelancer may use subcontractors for parts of the work, remains responsible for their work, and makes sure they keep the Client's information confidential.</w:t>
      </w:r>
    </w:p>
    <w:p>
      <w:pPr>
        <w:spacing w:after="80"/>
      </w:pPr>
      <w:r>
        <w:rPr>
          <w:b/>
        </w:rPr>
        <w:t xml:space="preserve">2.3  </w:t>
      </w:r>
      <w:r>
        <w:t>Nothing in this agreement stops the Freelancer from working for other clients.</w:t>
      </w:r>
    </w:p>
    <w:p>
      <w:pPr>
        <w:spacing w:after="80"/>
      </w:pPr>
      <w:r>
        <w:rPr>
          <w:b/>
          <w:i w:val="0"/>
          <w:color w:val="0F766E"/>
          <w:sz w:val="26"/>
        </w:rPr>
        <w:t>3. Fees and payment</w:t>
      </w:r>
    </w:p>
    <w:p>
      <w:pPr>
        <w:spacing w:after="80"/>
      </w:pPr>
      <w:r>
        <w:rPr>
          <w:b/>
        </w:rPr>
        <w:t xml:space="preserve">3.1  </w:t>
      </w:r>
      <w:r>
        <w:t>The Client will pay [amount and currency, e.g. USD 6,400] for the Services [or: [currency] [rate] per [hour / day], estimated at [ ] hours].</w:t>
      </w:r>
    </w:p>
    <w:p>
      <w:pPr>
        <w:spacing w:after="80"/>
      </w:pPr>
      <w:r>
        <w:rPr>
          <w:b/>
        </w:rPr>
        <w:t xml:space="preserve">3.2  </w:t>
      </w:r>
      <w:r>
        <w:t>A deposit of [50]% is due on signing; work starts when it is received. The rest is invoiced [on delivery / at the milestones in Schedule A / monthly in arrears].</w:t>
      </w:r>
    </w:p>
    <w:p>
      <w:pPr>
        <w:spacing w:after="80"/>
      </w:pPr>
      <w:r>
        <w:rPr>
          <w:b/>
        </w:rPr>
        <w:t xml:space="preserve">3.3  </w:t>
      </w:r>
      <w:r>
        <w:t>Invoices are payable within [14 / 30] days of the invoice date by [bank transfer] to the account shown on the invoice. Bank and transfer charges are paid by [the Client / each party for its own bank].</w:t>
      </w:r>
    </w:p>
    <w:p>
      <w:pPr>
        <w:spacing w:after="80"/>
      </w:pPr>
      <w:r>
        <w:rPr>
          <w:b/>
        </w:rPr>
        <w:t xml:space="preserve">3.4  </w:t>
      </w:r>
      <w:r>
        <w:t>Prices [exclude / include] VAT, GST or sales tax. Where tax applies it is added at the rate in force on the invoice date [or: the Client accounts for tax under the reverse charge, where that applies].</w:t>
      </w:r>
    </w:p>
    <w:p>
      <w:pPr>
        <w:spacing w:after="80"/>
      </w:pPr>
      <w:r>
        <w:rPr>
          <w:b/>
        </w:rPr>
        <w:t xml:space="preserve">3.5  </w:t>
      </w:r>
      <w:r>
        <w:t>If an invoice is not paid on time, the Freelancer may pause work after giving [7] days' written notice, and may charge late payment interest of [ ]% per month [or: as allowed by the law that applies], plus reasonable costs of recovering the debt.</w:t>
      </w:r>
    </w:p>
    <w:p>
      <w:pPr>
        <w:spacing w:after="80"/>
      </w:pPr>
      <w:r>
        <w:rPr>
          <w:b/>
        </w:rPr>
        <w:t xml:space="preserve">3.6  </w:t>
      </w:r>
      <w:r>
        <w:t>Expenses such as stock images, fonts, software licences or travel are charged only if the Client approves them in advance.</w:t>
      </w:r>
    </w:p>
    <w:p>
      <w:pPr>
        <w:spacing w:after="80"/>
      </w:pPr>
      <w:r>
        <w:rPr>
          <w:b/>
          <w:i w:val="0"/>
          <w:color w:val="0F766E"/>
          <w:sz w:val="26"/>
        </w:rPr>
        <w:t>4. Revisions and changes</w:t>
      </w:r>
    </w:p>
    <w:p>
      <w:pPr>
        <w:spacing w:after="80"/>
      </w:pPr>
      <w:r>
        <w:rPr>
          <w:b/>
        </w:rPr>
        <w:t xml:space="preserve">4.1  </w:t>
      </w:r>
      <w:r>
        <w:t>The fee includes [two] rounds of revisions per deliverable. A round is one combined set of feedback.</w:t>
      </w:r>
    </w:p>
    <w:p>
      <w:pPr>
        <w:spacing w:after="80"/>
      </w:pPr>
      <w:r>
        <w:rPr>
          <w:b/>
        </w:rPr>
        <w:t xml:space="preserve">4.2  </w:t>
      </w:r>
      <w:r>
        <w:t>Extra revisions, new deliverables or changes to the agreed scope are charged at [currency] [rate] per [hour] or quoted before the work starts.</w:t>
      </w:r>
    </w:p>
    <w:p>
      <w:pPr>
        <w:spacing w:after="80"/>
      </w:pPr>
      <w:r>
        <w:rPr>
          <w:b/>
        </w:rPr>
        <w:t xml:space="preserve">4.3  </w:t>
      </w:r>
      <w:r>
        <w:t>If the Client does not give feedback within [10] working days of a delivery, the delivery is treated as approved [or: the Freelancer may invoice for the work done so far].</w:t>
      </w:r>
    </w:p>
    <w:p>
      <w:pPr>
        <w:spacing w:after="80"/>
      </w:pPr>
      <w:r>
        <w:rPr>
          <w:b/>
          <w:i w:val="0"/>
          <w:color w:val="0F766E"/>
          <w:sz w:val="26"/>
        </w:rPr>
        <w:t>5. Ownership of the work</w:t>
      </w:r>
    </w:p>
    <w:p>
      <w:pPr>
        <w:spacing w:after="80"/>
      </w:pPr>
      <w:r>
        <w:rPr>
          <w:b/>
        </w:rPr>
        <w:t xml:space="preserve">5.1  </w:t>
      </w:r>
      <w:r>
        <w:t>When the Client has paid all invoices under this agreement in full, ownership of the final deliverables (including copyright, as far as the law allows) passes to the Client.</w:t>
      </w:r>
    </w:p>
    <w:p>
      <w:pPr>
        <w:spacing w:after="80"/>
      </w:pPr>
      <w:r>
        <w:rPr>
          <w:b/>
        </w:rPr>
        <w:t xml:space="preserve">5.2  </w:t>
      </w:r>
      <w:r>
        <w:t>Until full payment, the Freelancer keeps ownership and the Client may use the deliverables only for review.</w:t>
      </w:r>
    </w:p>
    <w:p>
      <w:pPr>
        <w:spacing w:after="80"/>
      </w:pPr>
      <w:r>
        <w:rPr>
          <w:b/>
        </w:rPr>
        <w:t xml:space="preserve">5.3  </w:t>
      </w:r>
      <w:r>
        <w:t>The Freelancer keeps ownership of drafts, rejected concepts, and their own pre-existing tools, code libraries, templates and know-how, and gives the Client a permanent licence to use any of them that are built into the final deliverables.</w:t>
      </w:r>
    </w:p>
    <w:p>
      <w:pPr>
        <w:spacing w:after="80"/>
      </w:pPr>
      <w:r>
        <w:rPr>
          <w:b/>
        </w:rPr>
        <w:t xml:space="preserve">5.4  </w:t>
      </w:r>
      <w:r>
        <w:t>Third-party materials (fonts, stock images, open-source software) are used under their own licences, which the Freelancer will name on request.</w:t>
      </w:r>
    </w:p>
    <w:p>
      <w:pPr>
        <w:spacing w:after="80"/>
      </w:pPr>
      <w:r>
        <w:rPr>
          <w:b/>
        </w:rPr>
        <w:t xml:space="preserve">5.5  </w:t>
      </w:r>
      <w:r>
        <w:t>The Freelancer may show the finished work in a portfolio and mention the Client by name [unless the Client asks otherwise in writing / after the public launch].</w:t>
      </w:r>
    </w:p>
    <w:p>
      <w:pPr>
        <w:spacing w:after="80"/>
      </w:pPr>
      <w:r>
        <w:rPr>
          <w:b/>
          <w:i w:val="0"/>
          <w:color w:val="0F766E"/>
          <w:sz w:val="26"/>
        </w:rPr>
        <w:t>6. Confidentiality and data</w:t>
      </w:r>
    </w:p>
    <w:p>
      <w:pPr>
        <w:spacing w:after="80"/>
      </w:pPr>
      <w:r>
        <w:rPr>
          <w:b/>
        </w:rPr>
        <w:t xml:space="preserve">6.1  </w:t>
      </w:r>
      <w:r>
        <w:t>Each party will keep the other's confidential information secret and use it only for this project, during the agreement and for [two] years after it ends. This does not cover information that is already public or that the law requires to be disclosed.</w:t>
      </w:r>
    </w:p>
    <w:p>
      <w:pPr>
        <w:spacing w:after="80"/>
      </w:pPr>
      <w:r>
        <w:rPr>
          <w:b/>
        </w:rPr>
        <w:t xml:space="preserve">6.2  </w:t>
      </w:r>
      <w:r>
        <w:t>If the Freelancer handles personal data for the Client, the Freelancer will follow the Client's reasonable written instructions and the data protection law that applies, and will delete or return the data when the project ends.</w:t>
      </w:r>
    </w:p>
    <w:p>
      <w:pPr>
        <w:spacing w:after="80"/>
      </w:pPr>
      <w:r>
        <w:rPr>
          <w:b/>
          <w:i w:val="0"/>
          <w:color w:val="0F766E"/>
          <w:sz w:val="26"/>
        </w:rPr>
        <w:t>7. Responsibilities</w:t>
      </w:r>
    </w:p>
    <w:p>
      <w:pPr>
        <w:spacing w:after="80"/>
      </w:pPr>
      <w:r>
        <w:rPr>
          <w:b/>
        </w:rPr>
        <w:t xml:space="preserve">7.1  </w:t>
      </w:r>
      <w:r>
        <w:t>The Freelancer will do the work with reasonable skill and care, and the deliverables will be the Freelancer's own original work except for third-party materials named under clause 5.</w:t>
      </w:r>
    </w:p>
    <w:p>
      <w:pPr>
        <w:spacing w:after="80"/>
      </w:pPr>
      <w:r>
        <w:rPr>
          <w:b/>
        </w:rPr>
        <w:t xml:space="preserve">7.2  </w:t>
      </w:r>
      <w:r>
        <w:t>The Client confirms that materials it supplies (text, images, logos, data) may be used for the project.</w:t>
      </w:r>
    </w:p>
    <w:p>
      <w:pPr>
        <w:spacing w:after="80"/>
      </w:pPr>
      <w:r>
        <w:rPr>
          <w:b/>
        </w:rPr>
        <w:t xml:space="preserve">7.3  </w:t>
      </w:r>
      <w:r>
        <w:t>Neither party is liable for indirect losses such as loss of profit or business. Each party's total liability under this agreement is limited to the total fees paid or payable under it [except where the law does not allow such a limit].</w:t>
      </w:r>
    </w:p>
    <w:p>
      <w:pPr>
        <w:spacing w:after="80"/>
      </w:pPr>
      <w:r>
        <w:rPr>
          <w:b/>
          <w:i w:val="0"/>
          <w:color w:val="0F766E"/>
          <w:sz w:val="26"/>
        </w:rPr>
        <w:t>8. Ending the agreement</w:t>
      </w:r>
    </w:p>
    <w:p>
      <w:pPr>
        <w:spacing w:after="80"/>
      </w:pPr>
      <w:r>
        <w:rPr>
          <w:b/>
        </w:rPr>
        <w:t xml:space="preserve">8.1  </w:t>
      </w:r>
      <w:r>
        <w:t>Either party may end this agreement by giving [14] days' written notice.</w:t>
      </w:r>
    </w:p>
    <w:p>
      <w:pPr>
        <w:spacing w:after="80"/>
      </w:pPr>
      <w:r>
        <w:rPr>
          <w:b/>
        </w:rPr>
        <w:t xml:space="preserve">8.2  </w:t>
      </w:r>
      <w:r>
        <w:t>Either party may end it at once if the other seriously breaks it and does not fix the problem within [7] days of being asked in writing.</w:t>
      </w:r>
    </w:p>
    <w:p>
      <w:pPr>
        <w:spacing w:after="80"/>
      </w:pPr>
      <w:r>
        <w:rPr>
          <w:b/>
        </w:rPr>
        <w:t xml:space="preserve">8.3  </w:t>
      </w:r>
      <w:r>
        <w:t>If the agreement ends early, the Client pays for all work done up to the end date and for approved expenses; the deposit is [not refundable / set against that amount]. Ownership of work that is paid for passes as in clause 5.</w:t>
      </w:r>
    </w:p>
    <w:p>
      <w:pPr>
        <w:spacing w:after="80"/>
      </w:pPr>
      <w:r>
        <w:rPr>
          <w:b/>
          <w:i w:val="0"/>
          <w:color w:val="0F766E"/>
          <w:sz w:val="26"/>
        </w:rPr>
        <w:t>9. General</w:t>
      </w:r>
    </w:p>
    <w:p>
      <w:pPr>
        <w:spacing w:after="80"/>
      </w:pPr>
      <w:r>
        <w:rPr>
          <w:b/>
        </w:rPr>
        <w:t xml:space="preserve">9.1  </w:t>
      </w:r>
      <w:r>
        <w:t>This agreement, with its schedules, is the whole agreement between the parties about the Services. Changes must be in writing and agreed by both.</w:t>
      </w:r>
    </w:p>
    <w:p>
      <w:pPr>
        <w:spacing w:after="80"/>
      </w:pPr>
      <w:r>
        <w:rPr>
          <w:b/>
        </w:rPr>
        <w:t xml:space="preserve">9.2  </w:t>
      </w:r>
      <w:r>
        <w:t>Neither party is responsible for delays caused by events outside its reasonable control, such as natural disasters, war or failure of public networks.</w:t>
      </w:r>
    </w:p>
    <w:p>
      <w:pPr>
        <w:spacing w:after="80"/>
      </w:pPr>
      <w:r>
        <w:rPr>
          <w:b/>
        </w:rPr>
        <w:t xml:space="preserve">9.3  </w:t>
      </w:r>
      <w:r>
        <w:t>This agreement is governed by the laws of [country / state]. The parties will first try to settle any dispute by talking in good faith; if that fails within [30] days, the courts of [place] [or: mediation / arbitration at [ ]] will decide.</w:t>
      </w:r>
    </w:p>
    <w:p>
      <w:pPr>
        <w:spacing w:after="80"/>
      </w:pPr>
      <w:r>
        <w:rPr>
          <w:b/>
        </w:rPr>
        <w:t xml:space="preserve">9.4  </w:t>
      </w:r>
      <w:r>
        <w:t>The agreement may be signed electronically and in separate copies.</w:t>
      </w:r>
    </w:p>
    <w:p>
      <w:pPr>
        <w:spacing w:after="80"/>
      </w:pPr>
      <w:r>
        <w:rPr>
          <w:b/>
          <w:i w:val="0"/>
          <w:color w:val="0F766E"/>
          <w:sz w:val="26"/>
        </w:rPr>
        <w:t>Signatures</w:t>
      </w:r>
    </w:p>
    <w:tbl>
      <w:tblPr>
        <w:tblW w:type="auto" w:w="0"/>
        <w:tblLook w:firstColumn="1" w:firstRow="1" w:lastColumn="0" w:lastRow="0" w:noHBand="0" w:noVBand="1" w:val="04A0"/>
      </w:tblPr>
      <w:tblGrid>
        <w:gridCol w:w="4819"/>
        <w:gridCol w:w="4819"/>
      </w:tblGrid>
      <w:tr>
        <w:tc>
          <w:tcPr>
            <w:tcW w:type="dxa" w:w="4819"/>
          </w:tcPr>
          <w:p>
            <w:r>
              <w:t>Freelancer</w:t>
            </w:r>
          </w:p>
        </w:tc>
        <w:tc>
          <w:tcPr>
            <w:tcW w:type="dxa" w:w="4819"/>
          </w:tcPr>
          <w:p>
            <w:r>
              <w:t>Client</w:t>
            </w:r>
          </w:p>
        </w:tc>
      </w:tr>
      <w:tr>
        <w:tc>
          <w:tcPr>
            <w:tcW w:type="dxa" w:w="4819"/>
          </w:tcPr>
          <w:p>
            <w:r>
              <w:br/>
              <w:br/>
              <w:t>Signature: ____________________</w:t>
              <w:br/>
              <w:t>Name: ____________________</w:t>
              <w:br/>
              <w:t>Title: ____________________</w:t>
              <w:br/>
              <w:t>Date: ____________</w:t>
            </w:r>
          </w:p>
        </w:tc>
        <w:tc>
          <w:tcPr>
            <w:tcW w:type="dxa" w:w="4819"/>
          </w:tcPr>
          <w:p>
            <w:r>
              <w:br/>
              <w:br/>
              <w:t>Signature: ____________________</w:t>
              <w:br/>
              <w:t>Name: ____________________</w:t>
              <w:br/>
              <w:t>Title: ____________________</w:t>
              <w:br/>
              <w:t>Date: ____________</w:t>
            </w:r>
          </w:p>
        </w:tc>
      </w:tr>
    </w:tbl>
    <w:p>
      <w:pPr>
        <w:spacing w:after="200"/>
      </w:pPr>
    </w:p>
    <w:p>
      <w:pPr>
        <w:spacing w:after="80"/>
      </w:pPr>
      <w:r>
        <w:rPr>
          <w:b/>
          <w:i w:val="0"/>
          <w:color w:val="0F766E"/>
          <w:sz w:val="26"/>
        </w:rPr>
        <w:t>Schedule A: Services, deliverables and payment milestones</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567"/>
            <w:shd w:val="clear" w:color="auto" w:fill="2563EB"/>
          </w:tcPr>
          <w:p>
            <w:r/>
            <w:r>
              <w:rPr>
                <w:b/>
                <w:color w:val="FFFFFF"/>
                <w:sz w:val="20"/>
              </w:rPr>
              <w:t>#</w:t>
            </w:r>
          </w:p>
        </w:tc>
        <w:tc>
          <w:tcPr>
            <w:tcW w:type="dxa" w:w="3969"/>
            <w:shd w:val="clear" w:color="auto" w:fill="2563EB"/>
          </w:tcPr>
          <w:p>
            <w:r/>
            <w:r>
              <w:rPr>
                <w:b/>
                <w:color w:val="FFFFFF"/>
                <w:sz w:val="20"/>
              </w:rPr>
              <w:t>Deliverable / milestone</w:t>
            </w:r>
          </w:p>
        </w:tc>
        <w:tc>
          <w:tcPr>
            <w:tcW w:type="dxa" w:w="1701"/>
            <w:shd w:val="clear" w:color="auto" w:fill="2563EB"/>
          </w:tcPr>
          <w:p>
            <w:r/>
            <w:r>
              <w:rPr>
                <w:b/>
                <w:color w:val="FFFFFF"/>
                <w:sz w:val="20"/>
              </w:rPr>
              <w:t>Due date</w:t>
            </w:r>
          </w:p>
        </w:tc>
        <w:tc>
          <w:tcPr>
            <w:tcW w:type="dxa" w:w="1474"/>
            <w:shd w:val="clear" w:color="auto" w:fill="2563EB"/>
          </w:tcPr>
          <w:p>
            <w:r/>
            <w:r>
              <w:rPr>
                <w:b/>
                <w:color w:val="FFFFFF"/>
                <w:sz w:val="20"/>
              </w:rPr>
              <w:t>Fee</w:t>
            </w:r>
          </w:p>
        </w:tc>
        <w:tc>
          <w:tcPr>
            <w:tcW w:type="dxa" w:w="1928"/>
            <w:shd w:val="clear" w:color="auto" w:fill="2563EB"/>
          </w:tcPr>
          <w:p>
            <w:r/>
            <w:r>
              <w:rPr>
                <w:b/>
                <w:color w:val="FFFFFF"/>
                <w:sz w:val="20"/>
              </w:rPr>
              <w:t>When invoiced</w:t>
            </w:r>
          </w:p>
        </w:tc>
      </w:tr>
      <w:tr>
        <w:tc>
          <w:tcPr>
            <w:tcW w:type="dxa" w:w="567"/>
          </w:tcPr>
          <w:p>
            <w:r>
              <w:rPr>
                <w:sz w:val="20"/>
              </w:rPr>
              <w:t>1</w:t>
            </w:r>
          </w:p>
        </w:tc>
        <w:tc>
          <w:tcPr>
            <w:tcW w:type="dxa" w:w="3969"/>
          </w:tcPr>
          <w:p>
            <w:r>
              <w:rPr>
                <w:sz w:val="20"/>
              </w:rPr>
              <w:t>[e.g. Deposit]</w:t>
            </w:r>
          </w:p>
        </w:tc>
        <w:tc>
          <w:tcPr>
            <w:tcW w:type="dxa" w:w="1701"/>
          </w:tcPr>
          <w:p>
            <w:r>
              <w:rPr>
                <w:sz w:val="20"/>
              </w:rPr>
              <w:t>[on signing]</w:t>
            </w:r>
          </w:p>
        </w:tc>
        <w:tc>
          <w:tcPr>
            <w:tcW w:type="dxa" w:w="1474"/>
          </w:tcPr>
          <w:p>
            <w:r>
              <w:rPr>
                <w:sz w:val="20"/>
              </w:rPr>
              <w:t>[ ]</w:t>
            </w:r>
          </w:p>
        </w:tc>
        <w:tc>
          <w:tcPr>
            <w:tcW w:type="dxa" w:w="1928"/>
          </w:tcPr>
          <w:p>
            <w:r>
              <w:rPr>
                <w:sz w:val="20"/>
              </w:rPr>
              <w:t>[on signing]</w:t>
            </w:r>
          </w:p>
        </w:tc>
      </w:tr>
      <w:tr>
        <w:tc>
          <w:tcPr>
            <w:tcW w:type="dxa" w:w="567"/>
          </w:tcPr>
          <w:p>
            <w:r>
              <w:rPr>
                <w:sz w:val="20"/>
              </w:rPr>
              <w:t>2</w:t>
            </w:r>
          </w:p>
        </w:tc>
        <w:tc>
          <w:tcPr>
            <w:tcW w:type="dxa" w:w="3969"/>
          </w:tcPr>
          <w:p>
            <w:r>
              <w:rPr>
                <w:sz w:val="20"/>
              </w:rPr>
              <w:t>[Deliverable]</w:t>
            </w:r>
          </w:p>
        </w:tc>
        <w:tc>
          <w:tcPr>
            <w:tcW w:type="dxa" w:w="1701"/>
          </w:tcPr>
          <w:p>
            <w:r>
              <w:rPr>
                <w:sz w:val="20"/>
              </w:rPr>
              <w:t>[date]</w:t>
            </w:r>
          </w:p>
        </w:tc>
        <w:tc>
          <w:tcPr>
            <w:tcW w:type="dxa" w:w="1474"/>
          </w:tcPr>
          <w:p>
            <w:r>
              <w:rPr>
                <w:sz w:val="20"/>
              </w:rPr>
              <w:t>[ ]</w:t>
            </w:r>
          </w:p>
        </w:tc>
        <w:tc>
          <w:tcPr>
            <w:tcW w:type="dxa" w:w="1928"/>
          </w:tcPr>
          <w:p>
            <w:r>
              <w:rPr>
                <w:sz w:val="20"/>
              </w:rPr>
              <w:t>[on delivery]</w:t>
            </w:r>
          </w:p>
        </w:tc>
      </w:tr>
      <w:tr>
        <w:tc>
          <w:tcPr>
            <w:tcW w:type="dxa" w:w="567"/>
          </w:tcPr>
          <w:p>
            <w:r>
              <w:rPr>
                <w:sz w:val="20"/>
              </w:rPr>
              <w:t>3</w:t>
            </w:r>
          </w:p>
        </w:tc>
        <w:tc>
          <w:tcPr>
            <w:tcW w:type="dxa" w:w="3969"/>
          </w:tcPr>
          <w:p>
            <w:r>
              <w:rPr>
                <w:sz w:val="20"/>
              </w:rPr>
              <w:t>[Deliverable]</w:t>
            </w:r>
          </w:p>
        </w:tc>
        <w:tc>
          <w:tcPr>
            <w:tcW w:type="dxa" w:w="1701"/>
          </w:tcPr>
          <w:p>
            <w:r>
              <w:rPr>
                <w:sz w:val="20"/>
              </w:rPr>
              <w:t>[date]</w:t>
            </w:r>
          </w:p>
        </w:tc>
        <w:tc>
          <w:tcPr>
            <w:tcW w:type="dxa" w:w="1474"/>
          </w:tcPr>
          <w:p>
            <w:r>
              <w:rPr>
                <w:sz w:val="20"/>
              </w:rPr>
              <w:t>[ ]</w:t>
            </w:r>
          </w:p>
        </w:tc>
        <w:tc>
          <w:tcPr>
            <w:tcW w:type="dxa" w:w="1928"/>
          </w:tcPr>
          <w:p>
            <w:r>
              <w:rPr>
                <w:sz w:val="20"/>
              </w:rPr>
              <w:t>[on delivery]</w:t>
            </w:r>
          </w:p>
        </w:tc>
      </w:tr>
      <w:tr>
        <w:tc>
          <w:tcPr>
            <w:tcW w:type="dxa" w:w="567"/>
          </w:tcPr>
          <w:p>
            <w:r>
              <w:rPr>
                <w:sz w:val="20"/>
              </w:rPr>
            </w:r>
          </w:p>
        </w:tc>
        <w:tc>
          <w:tcPr>
            <w:tcW w:type="dxa" w:w="3969"/>
          </w:tcPr>
          <w:p>
            <w:r>
              <w:rPr>
                <w:sz w:val="20"/>
              </w:rPr>
            </w:r>
          </w:p>
        </w:tc>
        <w:tc>
          <w:tcPr>
            <w:tcW w:type="dxa" w:w="1701"/>
          </w:tcPr>
          <w:p>
            <w:r>
              <w:rPr>
                <w:sz w:val="20"/>
              </w:rPr>
            </w:r>
          </w:p>
        </w:tc>
        <w:tc>
          <w:tcPr>
            <w:tcW w:type="dxa" w:w="1474"/>
          </w:tcPr>
          <w:p>
            <w:r>
              <w:rPr>
                <w:sz w:val="20"/>
              </w:rPr>
            </w:r>
          </w:p>
        </w:tc>
        <w:tc>
          <w:tcPr>
            <w:tcW w:type="dxa" w:w="1928"/>
          </w:tcPr>
          <w:p>
            <w:r>
              <w:rPr>
                <w:sz w:val="20"/>
              </w:rPr>
            </w:r>
          </w:p>
        </w:tc>
      </w:tr>
      <w:tr>
        <w:tc>
          <w:tcPr>
            <w:tcW w:type="dxa" w:w="567"/>
          </w:tcPr>
          <w:p>
            <w:r>
              <w:rPr>
                <w:sz w:val="20"/>
              </w:rPr>
            </w:r>
          </w:p>
        </w:tc>
        <w:tc>
          <w:tcPr>
            <w:tcW w:type="dxa" w:w="3969"/>
          </w:tcPr>
          <w:p>
            <w:r>
              <w:rPr>
                <w:sz w:val="20"/>
              </w:rPr>
            </w:r>
          </w:p>
        </w:tc>
        <w:tc>
          <w:tcPr>
            <w:tcW w:type="dxa" w:w="1701"/>
          </w:tcPr>
          <w:p>
            <w:r>
              <w:rPr>
                <w:sz w:val="20"/>
              </w:rPr>
            </w:r>
          </w:p>
        </w:tc>
        <w:tc>
          <w:tcPr>
            <w:tcW w:type="dxa" w:w="1474"/>
          </w:tcPr>
          <w:p>
            <w:r>
              <w:rPr>
                <w:sz w:val="20"/>
              </w:rPr>
            </w:r>
          </w:p>
        </w:tc>
        <w:tc>
          <w:tcPr>
            <w:tcW w:type="dxa" w:w="1928"/>
          </w:tcPr>
          <w:p>
            <w:r>
              <w:rPr>
                <w:sz w:val="20"/>
              </w:rPr>
            </w:r>
          </w:p>
        </w:tc>
      </w:tr>
    </w:tbl>
    <w:p>
      <w:pPr>
        <w:spacing w:after="40"/>
      </w:pPr>
    </w:p>
    <w:p>
      <w:pPr>
        <w:spacing w:after="80"/>
      </w:pPr>
      <w:r>
        <w:rPr>
          <w:b w:val="0"/>
          <w:i/>
          <w:color w:val="55607A"/>
          <w:sz w:val="16"/>
        </w:rPr>
        <w:t>This draft is a general template, not legal advice. Laws on contracts, late payment, independent contractors and copyright differ between countries.</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4A3B8"/>
        <w:sz w:val="14"/>
      </w:rPr>
      <w:t>Template: Toolkit by GroupChatOn · toolkit.groupchaton.com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Nivesh Sahayak</Company>
  <LinksUpToDate>false</LinksUpToDate>
  <CharactersWithSpaces>0</CharactersWithSpaces>
  <SharedDoc>false</SharedDoc>
  <HyperlinkBase>https://www.niveshsahayak.in/</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 Service Agreement Draft (Word)</dc:title>
  <dc:subject>Free freelance contract starting draft for Word: services, fees and currency, payment terms, late payment, revisions, ownership of work, confidentiality and ending the agreement.</dc:subject>
  <dc:creator>Nivesh Sahayak</dc:creator>
  <cp:keywords>Toolkit by GroupChatOn</cp:keywords>
  <dc:description>From Toolkit by GroupChatOn (https://toolkit.groupchaton.com/freelancers/fl-service-agreement-word/). Designed &amp; Developed by: Nivesh Sahayak (https://www.niveshsahayak.in/)</dc:description>
  <cp:lastModifiedBy>Nivesh Sahayak</cp:lastModifiedBy>
  <cp:revision>1</cp:revision>
  <dcterms:created xsi:type="dcterms:W3CDTF">2026-11-02T23:51:55Z</dcterms:created>
  <dcterms:modified xsi:type="dcterms:W3CDTF">2026-11-02T23:51:55Z</dcterms:modified>
  <cp:category/>
</cp:coreProperties>
</file>