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638"/>
      </w:tblGrid>
      <w:tr>
        <w:tc>
          <w:tcPr>
            <w:tcW w:type="dxa" w:w="9638"/>
            <w:shd w:val="clear" w:color="auto" w:fill="FFF4E5"/>
          </w:tcPr>
          <w:p>
            <w:r/>
            <w:r>
              <w:rPr>
                <w:b/>
                <w:sz w:val="19"/>
              </w:rPr>
              <w:t>STARTING DRAFT – CHECK LOCAL LAW BEFORE SIGNING</w:t>
            </w:r>
          </w:p>
          <w:p>
            <w:r>
              <w:rPr>
                <w:b w:val="0"/>
                <w:sz w:val="19"/>
              </w:rPr>
              <w:t>This is a general template, not legal advice. Tenancy law, deposit limits, notice periods, stamp duty and registration rules differ by country, state and city. Have this draft checked by a lawyer or a qualified local agent, adapt it, and delete this box before printing.</w:t>
            </w:r>
          </w:p>
        </w:tc>
      </w:tr>
    </w:tbl>
    <w:p>
      <w:pPr>
        <w:spacing w:after="80"/>
      </w:pPr>
    </w:p>
    <w:p>
      <w:pPr>
        <w:spacing w:after="200"/>
        <w:jc w:val="center"/>
      </w:pPr>
      <w:r>
        <w:rPr>
          <w:b/>
          <w:i w:val="0"/>
          <w:color w:val="2563EB"/>
          <w:sz w:val="32"/>
        </w:rPr>
        <w:t>RENT AGREEMENT (RESIDENTIAL LEASE)</w:t>
      </w:r>
    </w:p>
    <w:p>
      <w:pPr>
        <w:spacing w:after="120"/>
      </w:pPr>
      <w:r>
        <w:rPr>
          <w:b w:val="0"/>
          <w:i w:val="0"/>
        </w:rPr>
        <w:t>This Rent Agreement is made on [DD-MM-YYYY] at [City] between:</w:t>
      </w:r>
    </w:p>
    <w:tbl>
      <w:tblPr>
        <w:tblStyle w:val="TableGrid"/>
        <w:tblW w:type="auto" w:w="0"/>
        <w:tblLook w:firstColumn="1" w:firstRow="1" w:lastColumn="0" w:lastRow="0" w:noHBand="0" w:noVBand="1" w:val="04A0"/>
      </w:tblPr>
      <w:tblGrid>
        <w:gridCol w:w="4819"/>
        <w:gridCol w:w="4819"/>
      </w:tblGrid>
      <w:tr>
        <w:tc>
          <w:tcPr>
            <w:tcW w:type="dxa" w:w="4819"/>
            <w:shd w:val="clear" w:color="auto" w:fill="E8F0FE"/>
          </w:tcPr>
          <w:p>
            <w:r>
              <w:rPr>
                <w:b/>
                <w:sz w:val="20"/>
              </w:rPr>
              <w:t>Landlord</w:t>
            </w:r>
          </w:p>
        </w:tc>
        <w:tc>
          <w:tcPr>
            <w:tcW w:type="dxa" w:w="4819"/>
            <w:shd w:val="clear" w:color="auto" w:fill="FFF7D6"/>
          </w:tcPr>
          <w:p>
            <w:r>
              <w:rPr>
                <w:sz w:val="20"/>
              </w:rPr>
              <w:t>[Full name], [son / daughter / wife] of [ ], aged [ ]</w:t>
            </w:r>
          </w:p>
        </w:tc>
      </w:tr>
      <w:tr>
        <w:tc>
          <w:tcPr>
            <w:tcW w:type="dxa" w:w="4819"/>
            <w:shd w:val="clear" w:color="auto" w:fill="E8F0FE"/>
          </w:tcPr>
          <w:p>
            <w:r>
              <w:rPr>
                <w:b/>
                <w:sz w:val="20"/>
              </w:rPr>
              <w:t>Landlord address</w:t>
            </w:r>
          </w:p>
        </w:tc>
        <w:tc>
          <w:tcPr>
            <w:tcW w:type="dxa" w:w="4819"/>
            <w:shd w:val="clear" w:color="auto" w:fill="FFF7D6"/>
          </w:tcPr>
          <w:p>
            <w:r>
              <w:rPr>
                <w:sz w:val="20"/>
              </w:rPr>
              <w:t>[Permanent address]</w:t>
            </w:r>
          </w:p>
        </w:tc>
      </w:tr>
      <w:tr>
        <w:tc>
          <w:tcPr>
            <w:tcW w:type="dxa" w:w="4819"/>
            <w:shd w:val="clear" w:color="auto" w:fill="E8F0FE"/>
          </w:tcPr>
          <w:p>
            <w:r>
              <w:rPr>
                <w:b/>
                <w:sz w:val="20"/>
              </w:rPr>
              <w:t>Landlord ID / PAN</w:t>
            </w:r>
          </w:p>
        </w:tc>
        <w:tc>
          <w:tcPr>
            <w:tcW w:type="dxa" w:w="4819"/>
            <w:shd w:val="clear" w:color="auto" w:fill="FFF7D6"/>
          </w:tcPr>
          <w:p>
            <w:r>
              <w:rPr>
                <w:sz w:val="20"/>
              </w:rPr>
              <w:t>[ ]</w:t>
            </w:r>
          </w:p>
        </w:tc>
      </w:tr>
      <w:tr>
        <w:tc>
          <w:tcPr>
            <w:tcW w:type="dxa" w:w="4819"/>
            <w:shd w:val="clear" w:color="auto" w:fill="E8F0FE"/>
          </w:tcPr>
          <w:p>
            <w:r>
              <w:rPr>
                <w:b/>
                <w:sz w:val="20"/>
              </w:rPr>
              <w:t>Landlord phone, email</w:t>
            </w:r>
          </w:p>
        </w:tc>
        <w:tc>
          <w:tcPr>
            <w:tcW w:type="dxa" w:w="4819"/>
            <w:shd w:val="clear" w:color="auto" w:fill="FFF7D6"/>
          </w:tcPr>
          <w:p>
            <w:r>
              <w:rPr>
                <w:sz w:val="20"/>
              </w:rPr>
              <w:t>[ ]</w:t>
            </w:r>
          </w:p>
        </w:tc>
      </w:tr>
      <w:tr>
        <w:tc>
          <w:tcPr>
            <w:tcW w:type="dxa" w:w="4819"/>
            <w:shd w:val="clear" w:color="auto" w:fill="E8F0FE"/>
          </w:tcPr>
          <w:p>
            <w:r>
              <w:rPr>
                <w:b/>
                <w:sz w:val="20"/>
              </w:rPr>
              <w:t>Tenant</w:t>
            </w:r>
          </w:p>
        </w:tc>
        <w:tc>
          <w:tcPr>
            <w:tcW w:type="dxa" w:w="4819"/>
            <w:shd w:val="clear" w:color="auto" w:fill="FFF7D6"/>
          </w:tcPr>
          <w:p>
            <w:r>
              <w:rPr>
                <w:sz w:val="20"/>
              </w:rPr>
              <w:t>[Full name], [son / daughter / wife] of [ ], aged [ ]</w:t>
            </w:r>
          </w:p>
        </w:tc>
      </w:tr>
      <w:tr>
        <w:tc>
          <w:tcPr>
            <w:tcW w:type="dxa" w:w="4819"/>
            <w:shd w:val="clear" w:color="auto" w:fill="E8F0FE"/>
          </w:tcPr>
          <w:p>
            <w:r>
              <w:rPr>
                <w:b/>
                <w:sz w:val="20"/>
              </w:rPr>
              <w:t>Tenant permanent address</w:t>
            </w:r>
          </w:p>
        </w:tc>
        <w:tc>
          <w:tcPr>
            <w:tcW w:type="dxa" w:w="4819"/>
            <w:shd w:val="clear" w:color="auto" w:fill="FFF7D6"/>
          </w:tcPr>
          <w:p>
            <w:r>
              <w:rPr>
                <w:sz w:val="20"/>
              </w:rPr>
              <w:t>[ ]</w:t>
            </w:r>
          </w:p>
        </w:tc>
      </w:tr>
      <w:tr>
        <w:tc>
          <w:tcPr>
            <w:tcW w:type="dxa" w:w="4819"/>
            <w:shd w:val="clear" w:color="auto" w:fill="E8F0FE"/>
          </w:tcPr>
          <w:p>
            <w:r>
              <w:rPr>
                <w:b/>
                <w:sz w:val="20"/>
              </w:rPr>
              <w:t>Tenant ID</w:t>
            </w:r>
          </w:p>
        </w:tc>
        <w:tc>
          <w:tcPr>
            <w:tcW w:type="dxa" w:w="4819"/>
            <w:shd w:val="clear" w:color="auto" w:fill="FFF7D6"/>
          </w:tcPr>
          <w:p>
            <w:r>
              <w:rPr>
                <w:sz w:val="20"/>
              </w:rPr>
              <w:t>[ ]</w:t>
            </w:r>
          </w:p>
        </w:tc>
      </w:tr>
      <w:tr>
        <w:tc>
          <w:tcPr>
            <w:tcW w:type="dxa" w:w="4819"/>
            <w:shd w:val="clear" w:color="auto" w:fill="E8F0FE"/>
          </w:tcPr>
          <w:p>
            <w:r>
              <w:rPr>
                <w:b/>
                <w:sz w:val="20"/>
              </w:rPr>
              <w:t>Tenant phone, email</w:t>
            </w:r>
          </w:p>
        </w:tc>
        <w:tc>
          <w:tcPr>
            <w:tcW w:type="dxa" w:w="4819"/>
            <w:shd w:val="clear" w:color="auto" w:fill="FFF7D6"/>
          </w:tcPr>
          <w:p>
            <w:r>
              <w:rPr>
                <w:sz w:val="20"/>
              </w:rPr>
              <w:t>[ ]</w:t>
            </w:r>
          </w:p>
        </w:tc>
      </w:tr>
    </w:tbl>
    <w:p>
      <w:pPr>
        <w:spacing w:after="40"/>
      </w:pPr>
    </w:p>
    <w:p>
      <w:pPr>
        <w:spacing w:after="120"/>
      </w:pPr>
      <w:r>
        <w:rPr>
          <w:b w:val="0"/>
          <w:i w:val="0"/>
        </w:rPr>
        <w:t>The Landlord and the Tenant agree as follows:</w:t>
      </w:r>
    </w:p>
    <w:p>
      <w:pPr>
        <w:spacing w:after="40"/>
      </w:pPr>
      <w:r>
        <w:rPr>
          <w:b/>
          <w:i w:val="0"/>
          <w:color w:val="2563EB"/>
        </w:rPr>
        <w:t>1. Property</w:t>
      </w:r>
    </w:p>
    <w:p>
      <w:pPr>
        <w:spacing w:after="80"/>
      </w:pPr>
      <w:r>
        <w:rPr>
          <w:b w:val="0"/>
          <w:i w:val="0"/>
        </w:rPr>
        <w:t>The Landlord lets to the Tenant the residential property at [full address with flat number, floor, building, locality, city, PIN / postcode] ("the Property"), described in Schedule 1, together with the fittings and furniture listed in Schedule 2.</w:t>
      </w:r>
    </w:p>
    <w:p>
      <w:pPr>
        <w:spacing w:after="40"/>
      </w:pPr>
      <w:r>
        <w:rPr>
          <w:b/>
          <w:i w:val="0"/>
          <w:color w:val="2563EB"/>
        </w:rPr>
        <w:t>2. Term</w:t>
      </w:r>
    </w:p>
    <w:p>
      <w:pPr>
        <w:spacing w:after="80"/>
      </w:pPr>
      <w:r>
        <w:rPr>
          <w:b w:val="0"/>
          <w:i w:val="0"/>
        </w:rPr>
        <w:t>The tenancy starts on [DD-MM-YYYY] and ends on [DD-MM-YYYY], a period of [11] months, unless ended earlier under clause 18 or renewed under clause 17.</w:t>
      </w:r>
    </w:p>
    <w:p>
      <w:pPr>
        <w:spacing w:after="40"/>
      </w:pPr>
      <w:r>
        <w:rPr>
          <w:b/>
          <w:i w:val="0"/>
          <w:color w:val="2563EB"/>
        </w:rPr>
        <w:t>3. Rent</w:t>
      </w:r>
    </w:p>
    <w:p>
      <w:pPr>
        <w:spacing w:after="80"/>
      </w:pPr>
      <w:r>
        <w:rPr>
          <w:b w:val="0"/>
          <w:i w:val="0"/>
        </w:rPr>
        <w:t>The monthly rent is [currency] [amount] ([amount in words]), payable in advance on or before the [5th] day of each month. The rent [includes / does not include] society or maintenance charges of [currency] [ ] per month.</w:t>
      </w:r>
    </w:p>
    <w:p>
      <w:pPr>
        <w:spacing w:after="40"/>
      </w:pPr>
      <w:r>
        <w:rPr>
          <w:b/>
          <w:i w:val="0"/>
          <w:color w:val="2563EB"/>
        </w:rPr>
        <w:t>4. Payment and receipts</w:t>
      </w:r>
    </w:p>
    <w:p>
      <w:pPr>
        <w:spacing w:after="80"/>
      </w:pPr>
      <w:r>
        <w:rPr>
          <w:b w:val="0"/>
          <w:i w:val="0"/>
        </w:rPr>
        <w:t>Rent will be paid by [bank transfer / UPI / cheque] to the Landlord's account [account name, number, bank, IFSC / sort code]. The Landlord will give a signed receipt for every payment on request, including any receipt the Tenant needs for a house rent allowance claim.</w:t>
      </w:r>
    </w:p>
    <w:p>
      <w:pPr>
        <w:spacing w:after="40"/>
      </w:pPr>
      <w:r>
        <w:rPr>
          <w:b/>
          <w:i w:val="0"/>
          <w:color w:val="2563EB"/>
        </w:rPr>
        <w:t>5. Late payment</w:t>
      </w:r>
    </w:p>
    <w:p>
      <w:pPr>
        <w:spacing w:after="80"/>
      </w:pPr>
      <w:r>
        <w:rPr>
          <w:b w:val="0"/>
          <w:i w:val="0"/>
        </w:rPr>
        <w:t>If rent is not received within [7] days of the due date, the Tenant will pay a late fee of [currency] [ ] [per day / once per month], unless the delay is agreed in writing. [Delete this clause if late fees are not allowed where the Property is.]</w:t>
      </w:r>
    </w:p>
    <w:p>
      <w:pPr>
        <w:spacing w:after="40"/>
      </w:pPr>
      <w:r>
        <w:rPr>
          <w:b/>
          <w:i w:val="0"/>
          <w:color w:val="2563EB"/>
        </w:rPr>
        <w:t>6. Security deposit</w:t>
      </w:r>
    </w:p>
    <w:p>
      <w:pPr>
        <w:spacing w:after="80"/>
      </w:pPr>
      <w:r>
        <w:rPr>
          <w:b w:val="0"/>
          <w:i w:val="0"/>
        </w:rPr>
        <w:t>The Tenant has paid a refundable security deposit of [currency] [amount] ([amount in words]) by [mode, reference] on [DD-MM-YYYY], equal to [two] months' rent. No interest is payable on the deposit [unless local law requires it]. The deposit cannot be used by the Tenant as rent for the last months.</w:t>
      </w:r>
    </w:p>
    <w:p>
      <w:pPr>
        <w:spacing w:after="40"/>
      </w:pPr>
      <w:r>
        <w:rPr>
          <w:b/>
          <w:i w:val="0"/>
          <w:color w:val="2563EB"/>
        </w:rPr>
        <w:t>7. Return of the deposit</w:t>
      </w:r>
    </w:p>
    <w:p>
      <w:pPr>
        <w:spacing w:after="80"/>
      </w:pPr>
      <w:r>
        <w:rPr>
          <w:b w:val="0"/>
          <w:i w:val="0"/>
        </w:rPr>
        <w:t>The Landlord will return the deposit within [15] days after the Tenant hands back vacant possession and all keys, after deducting only: unpaid rent, unpaid utility bills, and the reasonable cost of repairing damage beyond normal wear and tear, each shown in writing with bills. The condition on the move-in inspection checklist signed by both parties will be the starting point.</w:t>
      </w:r>
    </w:p>
    <w:p>
      <w:pPr>
        <w:spacing w:after="40"/>
      </w:pPr>
      <w:r>
        <w:rPr>
          <w:b/>
          <w:i w:val="0"/>
          <w:color w:val="2563EB"/>
        </w:rPr>
        <w:t>8. Utilities and other charges</w:t>
      </w:r>
    </w:p>
    <w:p>
      <w:pPr>
        <w:spacing w:after="80"/>
      </w:pPr>
      <w:r>
        <w:rPr>
          <w:b w:val="0"/>
          <w:i w:val="0"/>
        </w:rPr>
        <w:t>The Tenant will pay electricity, water, gas, internet and [ ] bills for the tenancy period directly or as billed. Opening meter readings are recorded on the move-in checklist. Property tax, building insurance and [ ] will be paid by the Landlord.</w:t>
      </w:r>
    </w:p>
    <w:p>
      <w:pPr>
        <w:spacing w:after="40"/>
      </w:pPr>
      <w:r>
        <w:rPr>
          <w:b/>
          <w:i w:val="0"/>
          <w:color w:val="2563EB"/>
        </w:rPr>
        <w:t>9. Use of the Property</w:t>
      </w:r>
    </w:p>
    <w:p>
      <w:pPr>
        <w:spacing w:after="80"/>
      </w:pPr>
      <w:r>
        <w:rPr>
          <w:b w:val="0"/>
          <w:i w:val="0"/>
        </w:rPr>
        <w:t>The Property will be used only as a private residence for the Tenant and the family members named here: [names]. It will not be used for any business, illegal or immoral purpose, and the Tenant will follow the rules of the housing society or building.</w:t>
      </w:r>
    </w:p>
    <w:p>
      <w:pPr>
        <w:spacing w:after="40"/>
      </w:pPr>
      <w:r>
        <w:rPr>
          <w:b/>
          <w:i w:val="0"/>
          <w:color w:val="2563EB"/>
        </w:rPr>
        <w:t>10. Guests</w:t>
      </w:r>
    </w:p>
    <w:p>
      <w:pPr>
        <w:spacing w:after="80"/>
      </w:pPr>
      <w:r>
        <w:rPr>
          <w:b w:val="0"/>
          <w:i w:val="0"/>
        </w:rPr>
        <w:t>Guests may stay for up to [14] days at a time. Longer stays need the Landlord's written consent.</w:t>
      </w:r>
    </w:p>
    <w:p>
      <w:pPr>
        <w:spacing w:after="40"/>
      </w:pPr>
      <w:r>
        <w:rPr>
          <w:b/>
          <w:i w:val="0"/>
          <w:color w:val="2563EB"/>
        </w:rPr>
        <w:t>11. Subletting</w:t>
      </w:r>
    </w:p>
    <w:p>
      <w:pPr>
        <w:spacing w:after="80"/>
      </w:pPr>
      <w:r>
        <w:rPr>
          <w:b w:val="0"/>
          <w:i w:val="0"/>
        </w:rPr>
        <w:t>The Tenant will not sublet, assign or part with possession of the whole or any part of the Property, or take paying guests, without the Landlord's written consent.</w:t>
      </w:r>
    </w:p>
    <w:p>
      <w:pPr>
        <w:spacing w:after="40"/>
      </w:pPr>
      <w:r>
        <w:rPr>
          <w:b/>
          <w:i w:val="0"/>
          <w:color w:val="2563EB"/>
        </w:rPr>
        <w:t>12. Day-to-day repairs</w:t>
      </w:r>
    </w:p>
    <w:p>
      <w:pPr>
        <w:spacing w:after="80"/>
      </w:pPr>
      <w:r>
        <w:rPr>
          <w:b w:val="0"/>
          <w:i w:val="0"/>
        </w:rPr>
        <w:t>The Tenant will keep the Property clean and in good condition and will pay for minor repairs up to [currency] [ ] each, such as bulbs, tap washers and blocked drains caused by misuse.</w:t>
      </w:r>
    </w:p>
    <w:p>
      <w:pPr>
        <w:spacing w:after="40"/>
      </w:pPr>
      <w:r>
        <w:rPr>
          <w:b/>
          <w:i w:val="0"/>
          <w:color w:val="2563EB"/>
        </w:rPr>
        <w:t>13. Major repairs</w:t>
      </w:r>
    </w:p>
    <w:p>
      <w:pPr>
        <w:spacing w:after="80"/>
      </w:pPr>
      <w:r>
        <w:rPr>
          <w:b w:val="0"/>
          <w:i w:val="0"/>
        </w:rPr>
        <w:t>The Landlord will carry out structural repairs and repairs to wiring, plumbing, roof, walls and appliances provided by the Landlord, within a reasonable time after the Tenant reports them in writing. In an emergency the Tenant may arrange an urgent repair and claim the cost against bills.</w:t>
      </w:r>
    </w:p>
    <w:p>
      <w:pPr>
        <w:spacing w:after="40"/>
      </w:pPr>
      <w:r>
        <w:rPr>
          <w:b/>
          <w:i w:val="0"/>
          <w:color w:val="2563EB"/>
        </w:rPr>
        <w:t>14. Alterations</w:t>
      </w:r>
    </w:p>
    <w:p>
      <w:pPr>
        <w:spacing w:after="80"/>
      </w:pPr>
      <w:r>
        <w:rPr>
          <w:b w:val="0"/>
          <w:i w:val="0"/>
        </w:rPr>
        <w:t>The Tenant will not make structural changes, drill into tiled areas, paint or fix anything permanent without the Landlord's written consent, and will restore the Property to its original condition at the end if asked.</w:t>
      </w:r>
    </w:p>
    <w:p>
      <w:pPr>
        <w:spacing w:after="40"/>
      </w:pPr>
      <w:r>
        <w:rPr>
          <w:b/>
          <w:i w:val="0"/>
          <w:color w:val="2563EB"/>
        </w:rPr>
        <w:t>15. Landlord's entry</w:t>
      </w:r>
    </w:p>
    <w:p>
      <w:pPr>
        <w:spacing w:after="80"/>
      </w:pPr>
      <w:r>
        <w:rPr>
          <w:b w:val="0"/>
          <w:i w:val="0"/>
        </w:rPr>
        <w:t>The Landlord or the Landlord's agent may inspect the Property at a reasonable time after giving at least [24] hours' notice, or at any time in an emergency.</w:t>
      </w:r>
    </w:p>
    <w:p>
      <w:pPr>
        <w:spacing w:after="40"/>
      </w:pPr>
      <w:r>
        <w:rPr>
          <w:b/>
          <w:i w:val="0"/>
          <w:color w:val="2563EB"/>
        </w:rPr>
        <w:t>16. Pets and smoking</w:t>
      </w:r>
    </w:p>
    <w:p>
      <w:pPr>
        <w:spacing w:after="80"/>
      </w:pPr>
      <w:r>
        <w:rPr>
          <w:b w:val="0"/>
          <w:i w:val="0"/>
        </w:rPr>
        <w:t>Pets are [allowed / not allowed / allowed with written consent]. Smoking inside the Property is [allowed / not allowed].</w:t>
      </w:r>
    </w:p>
    <w:p>
      <w:pPr>
        <w:spacing w:after="40"/>
      </w:pPr>
      <w:r>
        <w:rPr>
          <w:b/>
          <w:i w:val="0"/>
          <w:color w:val="2563EB"/>
        </w:rPr>
        <w:t>17. Rent increase and renewal</w:t>
      </w:r>
    </w:p>
    <w:p>
      <w:pPr>
        <w:spacing w:after="80"/>
      </w:pPr>
      <w:r>
        <w:rPr>
          <w:b w:val="0"/>
          <w:i w:val="0"/>
        </w:rPr>
        <w:t>The tenancy may be renewed by mutual written agreement before it ends, with a rent increase of [ ] percent [or as agreed at the time]. A fresh agreement will be signed for each renewal.</w:t>
      </w:r>
    </w:p>
    <w:p>
      <w:pPr>
        <w:spacing w:after="40"/>
      </w:pPr>
      <w:r>
        <w:rPr>
          <w:b/>
          <w:i w:val="0"/>
          <w:color w:val="2563EB"/>
        </w:rPr>
        <w:t>18. Lock-in and notice</w:t>
      </w:r>
    </w:p>
    <w:p>
      <w:pPr>
        <w:spacing w:after="80"/>
      </w:pPr>
      <w:r>
        <w:rPr>
          <w:b w:val="0"/>
          <w:i w:val="0"/>
        </w:rPr>
        <w:t>Neither party may end the tenancy during the first [ ] months (the lock-in period) except for a serious breach. After that, either party may end it by giving [one] month's written notice. The Landlord may end it earlier as allowed by law if the Tenant fails to pay rent for [two] months or seriously breaches this Agreement.</w:t>
      </w:r>
    </w:p>
    <w:p>
      <w:pPr>
        <w:spacing w:after="40"/>
      </w:pPr>
      <w:r>
        <w:rPr>
          <w:b/>
          <w:i w:val="0"/>
          <w:color w:val="2563EB"/>
        </w:rPr>
        <w:t>19. Handing back the Property</w:t>
      </w:r>
    </w:p>
    <w:p>
      <w:pPr>
        <w:spacing w:after="80"/>
      </w:pPr>
      <w:r>
        <w:rPr>
          <w:b w:val="0"/>
          <w:i w:val="0"/>
        </w:rPr>
        <w:t>At the end of the tenancy the Tenant will hand back vacant possession, all keys, remotes and access cards, with the Property clean and in the condition recorded at move-in, except for normal wear and tear. Both parties will sign the move-out section of the checklist.</w:t>
      </w:r>
    </w:p>
    <w:p>
      <w:pPr>
        <w:spacing w:after="40"/>
      </w:pPr>
      <w:r>
        <w:rPr>
          <w:b/>
          <w:i w:val="0"/>
          <w:color w:val="2563EB"/>
        </w:rPr>
        <w:t>20. Law and disputes</w:t>
      </w:r>
    </w:p>
    <w:p>
      <w:pPr>
        <w:spacing w:after="80"/>
      </w:pPr>
      <w:r>
        <w:rPr>
          <w:b w:val="0"/>
          <w:i w:val="0"/>
        </w:rPr>
        <w:t>This Agreement is governed by the laws in force where the Property is. The parties will first try to settle any dispute by talking to each other; if that fails, by [mediation / the Rent Authority / the courts at (city)].</w:t>
      </w:r>
    </w:p>
    <w:p>
      <w:pPr>
        <w:spacing w:after="480"/>
      </w:pPr>
      <w:r>
        <w:rPr>
          <w:b w:val="0"/>
          <w:i w:val="0"/>
        </w:rPr>
        <w:t>Signed by both parties on the date written above, each having read and understood every page.</w:t>
      </w:r>
    </w:p>
    <w:tbl>
      <w:tblPr>
        <w:tblW w:type="auto" w:w="0"/>
        <w:tblLook w:firstColumn="1" w:firstRow="1" w:lastColumn="0" w:lastRow="0" w:noHBand="0" w:noVBand="1" w:val="04A0"/>
      </w:tblPr>
      <w:tblGrid>
        <w:gridCol w:w="4819"/>
        <w:gridCol w:w="4819"/>
      </w:tblGrid>
      <w:tr>
        <w:tc>
          <w:tcPr>
            <w:tcW w:type="dxa" w:w="4819"/>
          </w:tcPr>
          <w:p>
            <w:r>
              <w:t>LANDLORD</w:t>
            </w:r>
          </w:p>
        </w:tc>
        <w:tc>
          <w:tcPr>
            <w:tcW w:type="dxa" w:w="4819"/>
          </w:tcPr>
          <w:p>
            <w:r>
              <w:t>TENANT</w:t>
            </w:r>
          </w:p>
        </w:tc>
      </w:tr>
      <w:tr>
        <w:tc>
          <w:tcPr>
            <w:tcW w:type="dxa" w:w="4819"/>
          </w:tcPr>
          <w:p>
            <w:r>
              <w:br/>
              <w:br/>
              <w:t>____________________________</w:t>
              <w:br/>
              <w:t>Signature</w:t>
            </w:r>
          </w:p>
        </w:tc>
        <w:tc>
          <w:tcPr>
            <w:tcW w:type="dxa" w:w="4819"/>
          </w:tcPr>
          <w:p>
            <w:r>
              <w:br/>
              <w:br/>
              <w:t>____________________________</w:t>
              <w:br/>
              <w:t>Signature</w:t>
            </w:r>
          </w:p>
        </w:tc>
      </w:tr>
      <w:tr>
        <w:tc>
          <w:tcPr>
            <w:tcW w:type="dxa" w:w="4819"/>
          </w:tcPr>
          <w:p>
            <w:r>
              <w:t>Name: [ ]</w:t>
            </w:r>
          </w:p>
        </w:tc>
        <w:tc>
          <w:tcPr>
            <w:tcW w:type="dxa" w:w="4819"/>
          </w:tcPr>
          <w:p>
            <w:r>
              <w:t>Name: [ ]</w:t>
            </w:r>
          </w:p>
        </w:tc>
      </w:tr>
    </w:tbl>
    <w:p>
      <w:pPr>
        <w:spacing w:after="280"/>
      </w:pPr>
    </w:p>
    <w:p>
      <w:pPr>
        <w:spacing w:after="80"/>
      </w:pPr>
      <w:r>
        <w:rPr>
          <w:b/>
          <w:i w:val="0"/>
          <w:color w:val="2563EB"/>
        </w:rPr>
        <w:t>Witnesses</w:t>
      </w:r>
    </w:p>
    <w:tbl>
      <w:tblPr>
        <w:tblW w:type="auto" w:w="0"/>
        <w:tblLook w:firstColumn="1" w:firstRow="1" w:lastColumn="0" w:lastRow="0" w:noHBand="0" w:noVBand="1" w:val="04A0"/>
      </w:tblPr>
      <w:tblGrid>
        <w:gridCol w:w="4819"/>
        <w:gridCol w:w="4819"/>
      </w:tblGrid>
      <w:tr>
        <w:tc>
          <w:tcPr>
            <w:tcW w:type="dxa" w:w="4819"/>
          </w:tcPr>
          <w:p>
            <w:r>
              <w:br/>
              <w:t>____________________________</w:t>
              <w:br/>
              <w:t>Witness 1: name and address</w:t>
              <w:br/>
              <w:t>[ ]</w:t>
            </w:r>
          </w:p>
        </w:tc>
        <w:tc>
          <w:tcPr>
            <w:tcW w:type="dxa" w:w="4819"/>
          </w:tcPr>
          <w:p>
            <w:r>
              <w:br/>
              <w:t>____________________________</w:t>
              <w:br/>
              <w:t>Witness 2: name and address</w:t>
              <w:br/>
              <w:t>[ ]</w:t>
            </w:r>
          </w:p>
        </w:tc>
      </w:tr>
      <w:tr>
        <w:tc>
          <w:tcPr>
            <w:tcW w:type="dxa" w:w="4819"/>
          </w:tcPr>
          <w:p>
            <w:r/>
          </w:p>
        </w:tc>
        <w:tc>
          <w:tcPr>
            <w:tcW w:type="dxa" w:w="4819"/>
          </w:tcPr>
          <w:p>
            <w:r/>
          </w:p>
        </w:tc>
      </w:tr>
    </w:tbl>
    <w:p>
      <w:r>
        <w:br w:type="page"/>
      </w:r>
    </w:p>
    <w:p>
      <w:pPr>
        <w:spacing w:after="120"/>
      </w:pPr>
      <w:r>
        <w:rPr>
          <w:b/>
          <w:i w:val="0"/>
          <w:color w:val="2563EB"/>
          <w:sz w:val="26"/>
        </w:rPr>
        <w:t>SCHEDULE 1 – THE PROPERTY</w:t>
      </w:r>
    </w:p>
    <w:tbl>
      <w:tblPr>
        <w:tblStyle w:val="TableGrid"/>
        <w:tblW w:type="auto" w:w="0"/>
        <w:tblLook w:firstColumn="1" w:firstRow="1" w:lastColumn="0" w:lastRow="0" w:noHBand="0" w:noVBand="1" w:val="04A0"/>
      </w:tblPr>
      <w:tblGrid>
        <w:gridCol w:w="4819"/>
        <w:gridCol w:w="4819"/>
      </w:tblGrid>
      <w:tr>
        <w:tc>
          <w:tcPr>
            <w:tcW w:type="dxa" w:w="4819"/>
            <w:shd w:val="clear" w:color="auto" w:fill="E8F0FE"/>
          </w:tcPr>
          <w:p>
            <w:r>
              <w:rPr>
                <w:b/>
                <w:sz w:val="20"/>
              </w:rPr>
              <w:t>Type</w:t>
            </w:r>
          </w:p>
        </w:tc>
        <w:tc>
          <w:tcPr>
            <w:tcW w:type="dxa" w:w="4819"/>
            <w:shd w:val="clear" w:color="auto" w:fill="FFF7D6"/>
          </w:tcPr>
          <w:p>
            <w:r>
              <w:rPr>
                <w:sz w:val="20"/>
              </w:rPr>
              <w:t>[Flat / house / room / studio]</w:t>
            </w:r>
          </w:p>
        </w:tc>
      </w:tr>
      <w:tr>
        <w:tc>
          <w:tcPr>
            <w:tcW w:type="dxa" w:w="4819"/>
            <w:shd w:val="clear" w:color="auto" w:fill="E8F0FE"/>
          </w:tcPr>
          <w:p>
            <w:r>
              <w:rPr>
                <w:b/>
                <w:sz w:val="20"/>
              </w:rPr>
              <w:t>Address</w:t>
            </w:r>
          </w:p>
        </w:tc>
        <w:tc>
          <w:tcPr>
            <w:tcW w:type="dxa" w:w="4819"/>
            <w:shd w:val="clear" w:color="auto" w:fill="FFF7D6"/>
          </w:tcPr>
          <w:p>
            <w:r>
              <w:rPr>
                <w:sz w:val="20"/>
              </w:rPr>
              <w:t>[ ]</w:t>
            </w:r>
          </w:p>
        </w:tc>
      </w:tr>
      <w:tr>
        <w:tc>
          <w:tcPr>
            <w:tcW w:type="dxa" w:w="4819"/>
            <w:shd w:val="clear" w:color="auto" w:fill="E8F0FE"/>
          </w:tcPr>
          <w:p>
            <w:r>
              <w:rPr>
                <w:b/>
                <w:sz w:val="20"/>
              </w:rPr>
              <w:t>Floor</w:t>
            </w:r>
          </w:p>
        </w:tc>
        <w:tc>
          <w:tcPr>
            <w:tcW w:type="dxa" w:w="4819"/>
            <w:shd w:val="clear" w:color="auto" w:fill="FFF7D6"/>
          </w:tcPr>
          <w:p>
            <w:r>
              <w:rPr>
                <w:sz w:val="20"/>
              </w:rPr>
              <w:t>[ ]</w:t>
            </w:r>
          </w:p>
        </w:tc>
      </w:tr>
      <w:tr>
        <w:tc>
          <w:tcPr>
            <w:tcW w:type="dxa" w:w="4819"/>
            <w:shd w:val="clear" w:color="auto" w:fill="E8F0FE"/>
          </w:tcPr>
          <w:p>
            <w:r>
              <w:rPr>
                <w:b/>
                <w:sz w:val="20"/>
              </w:rPr>
              <w:t>Area</w:t>
            </w:r>
          </w:p>
        </w:tc>
        <w:tc>
          <w:tcPr>
            <w:tcW w:type="dxa" w:w="4819"/>
            <w:shd w:val="clear" w:color="auto" w:fill="FFF7D6"/>
          </w:tcPr>
          <w:p>
            <w:r>
              <w:rPr>
                <w:sz w:val="20"/>
              </w:rPr>
              <w:t>[ ] sq ft / sq m</w:t>
            </w:r>
          </w:p>
        </w:tc>
      </w:tr>
      <w:tr>
        <w:tc>
          <w:tcPr>
            <w:tcW w:type="dxa" w:w="4819"/>
            <w:shd w:val="clear" w:color="auto" w:fill="E8F0FE"/>
          </w:tcPr>
          <w:p>
            <w:r>
              <w:rPr>
                <w:b/>
                <w:sz w:val="20"/>
              </w:rPr>
              <w:t>Rooms</w:t>
            </w:r>
          </w:p>
        </w:tc>
        <w:tc>
          <w:tcPr>
            <w:tcW w:type="dxa" w:w="4819"/>
            <w:shd w:val="clear" w:color="auto" w:fill="FFF7D6"/>
          </w:tcPr>
          <w:p>
            <w:r>
              <w:rPr>
                <w:sz w:val="20"/>
              </w:rPr>
              <w:t>[ ] bedrooms, [ ] bathrooms, kitchen, [ ]</w:t>
            </w:r>
          </w:p>
        </w:tc>
      </w:tr>
      <w:tr>
        <w:tc>
          <w:tcPr>
            <w:tcW w:type="dxa" w:w="4819"/>
            <w:shd w:val="clear" w:color="auto" w:fill="E8F0FE"/>
          </w:tcPr>
          <w:p>
            <w:r>
              <w:rPr>
                <w:b/>
                <w:sz w:val="20"/>
              </w:rPr>
              <w:t>Parking</w:t>
            </w:r>
          </w:p>
        </w:tc>
        <w:tc>
          <w:tcPr>
            <w:tcW w:type="dxa" w:w="4819"/>
            <w:shd w:val="clear" w:color="auto" w:fill="FFF7D6"/>
          </w:tcPr>
          <w:p>
            <w:r>
              <w:rPr>
                <w:sz w:val="20"/>
              </w:rPr>
              <w:t>[Covered / open, slot number]</w:t>
            </w:r>
          </w:p>
        </w:tc>
      </w:tr>
      <w:tr>
        <w:tc>
          <w:tcPr>
            <w:tcW w:type="dxa" w:w="4819"/>
            <w:shd w:val="clear" w:color="auto" w:fill="E8F0FE"/>
          </w:tcPr>
          <w:p>
            <w:r>
              <w:rPr>
                <w:b/>
                <w:sz w:val="20"/>
              </w:rPr>
              <w:t>Furnishing</w:t>
            </w:r>
          </w:p>
        </w:tc>
        <w:tc>
          <w:tcPr>
            <w:tcW w:type="dxa" w:w="4819"/>
            <w:shd w:val="clear" w:color="auto" w:fill="FFF7D6"/>
          </w:tcPr>
          <w:p>
            <w:r>
              <w:rPr>
                <w:sz w:val="20"/>
              </w:rPr>
              <w:t>[Unfurnished / semi-furnished / furnished]</w:t>
            </w:r>
          </w:p>
        </w:tc>
      </w:tr>
    </w:tbl>
    <w:p>
      <w:pPr>
        <w:spacing w:after="40"/>
      </w:pPr>
    </w:p>
    <w:p>
      <w:pPr>
        <w:spacing w:after="120"/>
      </w:pPr>
      <w:r>
        <w:rPr>
          <w:b/>
          <w:i w:val="0"/>
          <w:color w:val="2563EB"/>
          <w:sz w:val="26"/>
        </w:rPr>
        <w:t>SCHEDULE 2 – FITTINGS AND FURNITURE</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567"/>
            <w:shd w:val="clear" w:color="auto" w:fill="2563EB"/>
          </w:tcPr>
          <w:p>
            <w:r/>
            <w:r>
              <w:rPr>
                <w:b/>
                <w:color w:val="FFFFFF"/>
                <w:sz w:val="20"/>
              </w:rPr>
              <w:t>#</w:t>
            </w:r>
          </w:p>
        </w:tc>
        <w:tc>
          <w:tcPr>
            <w:tcW w:type="dxa" w:w="3402"/>
            <w:shd w:val="clear" w:color="auto" w:fill="2563EB"/>
          </w:tcPr>
          <w:p>
            <w:r/>
            <w:r>
              <w:rPr>
                <w:b/>
                <w:color w:val="FFFFFF"/>
                <w:sz w:val="20"/>
              </w:rPr>
              <w:t>Item</w:t>
            </w:r>
          </w:p>
        </w:tc>
        <w:tc>
          <w:tcPr>
            <w:tcW w:type="dxa" w:w="850"/>
            <w:shd w:val="clear" w:color="auto" w:fill="2563EB"/>
          </w:tcPr>
          <w:p>
            <w:r/>
            <w:r>
              <w:rPr>
                <w:b/>
                <w:color w:val="FFFFFF"/>
                <w:sz w:val="20"/>
              </w:rPr>
              <w:t>Qty</w:t>
            </w:r>
          </w:p>
        </w:tc>
        <w:tc>
          <w:tcPr>
            <w:tcW w:type="dxa" w:w="2268"/>
            <w:shd w:val="clear" w:color="auto" w:fill="2563EB"/>
          </w:tcPr>
          <w:p>
            <w:r/>
            <w:r>
              <w:rPr>
                <w:b/>
                <w:color w:val="FFFFFF"/>
                <w:sz w:val="20"/>
              </w:rPr>
              <w:t>Condition at start</w:t>
            </w:r>
          </w:p>
        </w:tc>
        <w:tc>
          <w:tcPr>
            <w:tcW w:type="dxa" w:w="2551"/>
            <w:shd w:val="clear" w:color="auto" w:fill="2563EB"/>
          </w:tcPr>
          <w:p>
            <w:r/>
            <w:r>
              <w:rPr>
                <w:b/>
                <w:color w:val="FFFFFF"/>
                <w:sz w:val="20"/>
              </w:rPr>
              <w:t>Remarks</w:t>
            </w:r>
          </w:p>
        </w:tc>
      </w:tr>
      <w:tr>
        <w:tc>
          <w:tcPr>
            <w:tcW w:type="dxa" w:w="567"/>
          </w:tcPr>
          <w:p>
            <w:r>
              <w:rPr>
                <w:sz w:val="20"/>
              </w:rPr>
              <w:t>1</w:t>
            </w:r>
          </w:p>
        </w:tc>
        <w:tc>
          <w:tcPr>
            <w:tcW w:type="dxa" w:w="3402"/>
          </w:tcPr>
          <w:p>
            <w:r>
              <w:rPr>
                <w:sz w:val="20"/>
              </w:rPr>
              <w:t>Ceiling fans</w:t>
            </w:r>
          </w:p>
        </w:tc>
        <w:tc>
          <w:tcPr>
            <w:tcW w:type="dxa" w:w="850"/>
          </w:tcPr>
          <w:p>
            <w:r>
              <w:rPr>
                <w:sz w:val="20"/>
              </w:rPr>
              <w:t>[ ]</w:t>
            </w:r>
          </w:p>
        </w:tc>
        <w:tc>
          <w:tcPr>
            <w:tcW w:type="dxa" w:w="2268"/>
          </w:tcPr>
          <w:p>
            <w:r>
              <w:rPr>
                <w:sz w:val="20"/>
              </w:rPr>
              <w:t>[Good]</w:t>
            </w:r>
          </w:p>
        </w:tc>
        <w:tc>
          <w:tcPr>
            <w:tcW w:type="dxa" w:w="2551"/>
          </w:tcPr>
          <w:p>
            <w:r>
              <w:rPr>
                <w:sz w:val="20"/>
              </w:rPr>
            </w:r>
          </w:p>
        </w:tc>
      </w:tr>
      <w:tr>
        <w:tc>
          <w:tcPr>
            <w:tcW w:type="dxa" w:w="567"/>
          </w:tcPr>
          <w:p>
            <w:r>
              <w:rPr>
                <w:sz w:val="20"/>
              </w:rPr>
              <w:t>2</w:t>
            </w:r>
          </w:p>
        </w:tc>
        <w:tc>
          <w:tcPr>
            <w:tcW w:type="dxa" w:w="3402"/>
          </w:tcPr>
          <w:p>
            <w:r>
              <w:rPr>
                <w:sz w:val="20"/>
              </w:rPr>
              <w:t>Lights / tube lights</w:t>
            </w:r>
          </w:p>
        </w:tc>
        <w:tc>
          <w:tcPr>
            <w:tcW w:type="dxa" w:w="850"/>
          </w:tcPr>
          <w:p>
            <w:r>
              <w:rPr>
                <w:sz w:val="20"/>
              </w:rPr>
              <w:t>[ ]</w:t>
            </w:r>
          </w:p>
        </w:tc>
        <w:tc>
          <w:tcPr>
            <w:tcW w:type="dxa" w:w="2268"/>
          </w:tcPr>
          <w:p>
            <w:r>
              <w:rPr>
                <w:sz w:val="20"/>
              </w:rPr>
            </w:r>
          </w:p>
        </w:tc>
        <w:tc>
          <w:tcPr>
            <w:tcW w:type="dxa" w:w="2551"/>
          </w:tcPr>
          <w:p>
            <w:r>
              <w:rPr>
                <w:sz w:val="20"/>
              </w:rPr>
            </w:r>
          </w:p>
        </w:tc>
      </w:tr>
      <w:tr>
        <w:tc>
          <w:tcPr>
            <w:tcW w:type="dxa" w:w="567"/>
          </w:tcPr>
          <w:p>
            <w:r>
              <w:rPr>
                <w:sz w:val="20"/>
              </w:rPr>
              <w:t>3</w:t>
            </w:r>
          </w:p>
        </w:tc>
        <w:tc>
          <w:tcPr>
            <w:tcW w:type="dxa" w:w="3402"/>
          </w:tcPr>
          <w:p>
            <w:r>
              <w:rPr>
                <w:sz w:val="20"/>
              </w:rPr>
              <w:t>Air conditioner</w:t>
            </w:r>
          </w:p>
        </w:tc>
        <w:tc>
          <w:tcPr>
            <w:tcW w:type="dxa" w:w="850"/>
          </w:tcPr>
          <w:p>
            <w:r>
              <w:rPr>
                <w:sz w:val="20"/>
              </w:rPr>
              <w:t>[ ]</w:t>
            </w:r>
          </w:p>
        </w:tc>
        <w:tc>
          <w:tcPr>
            <w:tcW w:type="dxa" w:w="2268"/>
          </w:tcPr>
          <w:p>
            <w:r>
              <w:rPr>
                <w:sz w:val="20"/>
              </w:rPr>
            </w:r>
          </w:p>
        </w:tc>
        <w:tc>
          <w:tcPr>
            <w:tcW w:type="dxa" w:w="2551"/>
          </w:tcPr>
          <w:p>
            <w:r>
              <w:rPr>
                <w:sz w:val="20"/>
              </w:rPr>
            </w:r>
          </w:p>
        </w:tc>
      </w:tr>
      <w:tr>
        <w:tc>
          <w:tcPr>
            <w:tcW w:type="dxa" w:w="567"/>
          </w:tcPr>
          <w:p>
            <w:r>
              <w:rPr>
                <w:sz w:val="20"/>
              </w:rPr>
              <w:t>4</w:t>
            </w:r>
          </w:p>
        </w:tc>
        <w:tc>
          <w:tcPr>
            <w:tcW w:type="dxa" w:w="3402"/>
          </w:tcPr>
          <w:p>
            <w:r>
              <w:rPr>
                <w:sz w:val="20"/>
              </w:rPr>
              <w:t>Geyser / water heater</w:t>
            </w:r>
          </w:p>
        </w:tc>
        <w:tc>
          <w:tcPr>
            <w:tcW w:type="dxa" w:w="850"/>
          </w:tcPr>
          <w:p>
            <w:r>
              <w:rPr>
                <w:sz w:val="20"/>
              </w:rPr>
              <w:t>[ ]</w:t>
            </w:r>
          </w:p>
        </w:tc>
        <w:tc>
          <w:tcPr>
            <w:tcW w:type="dxa" w:w="2268"/>
          </w:tcPr>
          <w:p>
            <w:r>
              <w:rPr>
                <w:sz w:val="20"/>
              </w:rPr>
            </w:r>
          </w:p>
        </w:tc>
        <w:tc>
          <w:tcPr>
            <w:tcW w:type="dxa" w:w="2551"/>
          </w:tcPr>
          <w:p>
            <w:r>
              <w:rPr>
                <w:sz w:val="20"/>
              </w:rPr>
            </w:r>
          </w:p>
        </w:tc>
      </w:tr>
      <w:tr>
        <w:tc>
          <w:tcPr>
            <w:tcW w:type="dxa" w:w="567"/>
          </w:tcPr>
          <w:p>
            <w:r>
              <w:rPr>
                <w:sz w:val="20"/>
              </w:rPr>
              <w:t>5</w:t>
            </w:r>
          </w:p>
        </w:tc>
        <w:tc>
          <w:tcPr>
            <w:tcW w:type="dxa" w:w="3402"/>
          </w:tcPr>
          <w:p>
            <w:r>
              <w:rPr>
                <w:sz w:val="20"/>
              </w:rPr>
              <w:t>Wardrobes</w:t>
            </w:r>
          </w:p>
        </w:tc>
        <w:tc>
          <w:tcPr>
            <w:tcW w:type="dxa" w:w="850"/>
          </w:tcPr>
          <w:p>
            <w:r>
              <w:rPr>
                <w:sz w:val="20"/>
              </w:rPr>
              <w:t>[ ]</w:t>
            </w:r>
          </w:p>
        </w:tc>
        <w:tc>
          <w:tcPr>
            <w:tcW w:type="dxa" w:w="2268"/>
          </w:tcPr>
          <w:p>
            <w:r>
              <w:rPr>
                <w:sz w:val="20"/>
              </w:rPr>
            </w:r>
          </w:p>
        </w:tc>
        <w:tc>
          <w:tcPr>
            <w:tcW w:type="dxa" w:w="2551"/>
          </w:tcPr>
          <w:p>
            <w:r>
              <w:rPr>
                <w:sz w:val="20"/>
              </w:rPr>
            </w:r>
          </w:p>
        </w:tc>
      </w:tr>
      <w:tr>
        <w:tc>
          <w:tcPr>
            <w:tcW w:type="dxa" w:w="567"/>
          </w:tcPr>
          <w:p>
            <w:r>
              <w:rPr>
                <w:sz w:val="20"/>
              </w:rPr>
              <w:t>6</w:t>
            </w:r>
          </w:p>
        </w:tc>
        <w:tc>
          <w:tcPr>
            <w:tcW w:type="dxa" w:w="3402"/>
          </w:tcPr>
          <w:p>
            <w:r>
              <w:rPr>
                <w:sz w:val="20"/>
              </w:rPr>
              <w:t>Bed with mattress</w:t>
            </w:r>
          </w:p>
        </w:tc>
        <w:tc>
          <w:tcPr>
            <w:tcW w:type="dxa" w:w="850"/>
          </w:tcPr>
          <w:p>
            <w:r>
              <w:rPr>
                <w:sz w:val="20"/>
              </w:rPr>
              <w:t>[ ]</w:t>
            </w:r>
          </w:p>
        </w:tc>
        <w:tc>
          <w:tcPr>
            <w:tcW w:type="dxa" w:w="2268"/>
          </w:tcPr>
          <w:p>
            <w:r>
              <w:rPr>
                <w:sz w:val="20"/>
              </w:rPr>
            </w:r>
          </w:p>
        </w:tc>
        <w:tc>
          <w:tcPr>
            <w:tcW w:type="dxa" w:w="2551"/>
          </w:tcPr>
          <w:p>
            <w:r>
              <w:rPr>
                <w:sz w:val="20"/>
              </w:rPr>
            </w:r>
          </w:p>
        </w:tc>
      </w:tr>
      <w:tr>
        <w:tc>
          <w:tcPr>
            <w:tcW w:type="dxa" w:w="567"/>
          </w:tcPr>
          <w:p>
            <w:r>
              <w:rPr>
                <w:sz w:val="20"/>
              </w:rPr>
              <w:t>7</w:t>
            </w:r>
          </w:p>
        </w:tc>
        <w:tc>
          <w:tcPr>
            <w:tcW w:type="dxa" w:w="3402"/>
          </w:tcPr>
          <w:p>
            <w:r>
              <w:rPr>
                <w:sz w:val="20"/>
              </w:rPr>
              <w:t>Refrigerator</w:t>
            </w:r>
          </w:p>
        </w:tc>
        <w:tc>
          <w:tcPr>
            <w:tcW w:type="dxa" w:w="850"/>
          </w:tcPr>
          <w:p>
            <w:r>
              <w:rPr>
                <w:sz w:val="20"/>
              </w:rPr>
              <w:t>[ ]</w:t>
            </w:r>
          </w:p>
        </w:tc>
        <w:tc>
          <w:tcPr>
            <w:tcW w:type="dxa" w:w="2268"/>
          </w:tcPr>
          <w:p>
            <w:r>
              <w:rPr>
                <w:sz w:val="20"/>
              </w:rPr>
            </w:r>
          </w:p>
        </w:tc>
        <w:tc>
          <w:tcPr>
            <w:tcW w:type="dxa" w:w="2551"/>
          </w:tcPr>
          <w:p>
            <w:r>
              <w:rPr>
                <w:sz w:val="20"/>
              </w:rPr>
            </w:r>
          </w:p>
        </w:tc>
      </w:tr>
      <w:tr>
        <w:tc>
          <w:tcPr>
            <w:tcW w:type="dxa" w:w="567"/>
          </w:tcPr>
          <w:p>
            <w:r>
              <w:rPr>
                <w:sz w:val="20"/>
              </w:rPr>
              <w:t>8</w:t>
            </w:r>
          </w:p>
        </w:tc>
        <w:tc>
          <w:tcPr>
            <w:tcW w:type="dxa" w:w="3402"/>
          </w:tcPr>
          <w:p>
            <w:r>
              <w:rPr>
                <w:sz w:val="20"/>
              </w:rPr>
              <w:t>Curtains and rods</w:t>
            </w:r>
          </w:p>
        </w:tc>
        <w:tc>
          <w:tcPr>
            <w:tcW w:type="dxa" w:w="850"/>
          </w:tcPr>
          <w:p>
            <w:r>
              <w:rPr>
                <w:sz w:val="20"/>
              </w:rPr>
              <w:t>[ ]</w:t>
            </w:r>
          </w:p>
        </w:tc>
        <w:tc>
          <w:tcPr>
            <w:tcW w:type="dxa" w:w="2268"/>
          </w:tcPr>
          <w:p>
            <w:r>
              <w:rPr>
                <w:sz w:val="20"/>
              </w:rPr>
            </w:r>
          </w:p>
        </w:tc>
        <w:tc>
          <w:tcPr>
            <w:tcW w:type="dxa" w:w="2551"/>
          </w:tcPr>
          <w:p>
            <w:r>
              <w:rPr>
                <w:sz w:val="20"/>
              </w:rPr>
            </w:r>
          </w:p>
        </w:tc>
      </w:tr>
      <w:tr>
        <w:tc>
          <w:tcPr>
            <w:tcW w:type="dxa" w:w="567"/>
          </w:tcPr>
          <w:p>
            <w:r>
              <w:rPr>
                <w:sz w:val="20"/>
              </w:rPr>
            </w:r>
          </w:p>
        </w:tc>
        <w:tc>
          <w:tcPr>
            <w:tcW w:type="dxa" w:w="3402"/>
          </w:tcPr>
          <w:p>
            <w:r>
              <w:rPr>
                <w:sz w:val="20"/>
              </w:rPr>
            </w:r>
          </w:p>
        </w:tc>
        <w:tc>
          <w:tcPr>
            <w:tcW w:type="dxa" w:w="850"/>
          </w:tcPr>
          <w:p>
            <w:r>
              <w:rPr>
                <w:sz w:val="20"/>
              </w:rPr>
            </w:r>
          </w:p>
        </w:tc>
        <w:tc>
          <w:tcPr>
            <w:tcW w:type="dxa" w:w="2268"/>
          </w:tcPr>
          <w:p>
            <w:r>
              <w:rPr>
                <w:sz w:val="20"/>
              </w:rPr>
            </w:r>
          </w:p>
        </w:tc>
        <w:tc>
          <w:tcPr>
            <w:tcW w:type="dxa" w:w="2551"/>
          </w:tcPr>
          <w:p>
            <w:r>
              <w:rPr>
                <w:sz w:val="20"/>
              </w:rPr>
            </w:r>
          </w:p>
        </w:tc>
      </w:tr>
      <w:tr>
        <w:tc>
          <w:tcPr>
            <w:tcW w:type="dxa" w:w="567"/>
          </w:tcPr>
          <w:p>
            <w:r>
              <w:rPr>
                <w:sz w:val="20"/>
              </w:rPr>
            </w:r>
          </w:p>
        </w:tc>
        <w:tc>
          <w:tcPr>
            <w:tcW w:type="dxa" w:w="3402"/>
          </w:tcPr>
          <w:p>
            <w:r>
              <w:rPr>
                <w:sz w:val="20"/>
              </w:rPr>
            </w:r>
          </w:p>
        </w:tc>
        <w:tc>
          <w:tcPr>
            <w:tcW w:type="dxa" w:w="850"/>
          </w:tcPr>
          <w:p>
            <w:r>
              <w:rPr>
                <w:sz w:val="20"/>
              </w:rPr>
            </w:r>
          </w:p>
        </w:tc>
        <w:tc>
          <w:tcPr>
            <w:tcW w:type="dxa" w:w="2268"/>
          </w:tcPr>
          <w:p>
            <w:r>
              <w:rPr>
                <w:sz w:val="20"/>
              </w:rPr>
            </w:r>
          </w:p>
        </w:tc>
        <w:tc>
          <w:tcPr>
            <w:tcW w:type="dxa" w:w="2551"/>
          </w:tcPr>
          <w:p>
            <w:r>
              <w:rPr>
                <w:sz w:val="20"/>
              </w:rPr>
            </w:r>
          </w:p>
        </w:tc>
      </w:tr>
      <w:tr>
        <w:tc>
          <w:tcPr>
            <w:tcW w:type="dxa" w:w="567"/>
          </w:tcPr>
          <w:p>
            <w:r>
              <w:rPr>
                <w:sz w:val="20"/>
              </w:rPr>
            </w:r>
          </w:p>
        </w:tc>
        <w:tc>
          <w:tcPr>
            <w:tcW w:type="dxa" w:w="3402"/>
          </w:tcPr>
          <w:p>
            <w:r>
              <w:rPr>
                <w:sz w:val="20"/>
              </w:rPr>
            </w:r>
          </w:p>
        </w:tc>
        <w:tc>
          <w:tcPr>
            <w:tcW w:type="dxa" w:w="850"/>
          </w:tcPr>
          <w:p>
            <w:r>
              <w:rPr>
                <w:sz w:val="20"/>
              </w:rPr>
            </w:r>
          </w:p>
        </w:tc>
        <w:tc>
          <w:tcPr>
            <w:tcW w:type="dxa" w:w="2268"/>
          </w:tcPr>
          <w:p>
            <w:r>
              <w:rPr>
                <w:sz w:val="20"/>
              </w:rPr>
            </w:r>
          </w:p>
        </w:tc>
        <w:tc>
          <w:tcPr>
            <w:tcW w:type="dxa" w:w="2551"/>
          </w:tcPr>
          <w:p>
            <w:r>
              <w:rPr>
                <w:sz w:val="20"/>
              </w:rPr>
            </w:r>
          </w:p>
        </w:tc>
      </w:tr>
      <w:tr>
        <w:tc>
          <w:tcPr>
            <w:tcW w:type="dxa" w:w="567"/>
          </w:tcPr>
          <w:p>
            <w:r>
              <w:rPr>
                <w:sz w:val="20"/>
              </w:rPr>
            </w:r>
          </w:p>
        </w:tc>
        <w:tc>
          <w:tcPr>
            <w:tcW w:type="dxa" w:w="3402"/>
          </w:tcPr>
          <w:p>
            <w:r>
              <w:rPr>
                <w:sz w:val="20"/>
              </w:rPr>
            </w:r>
          </w:p>
        </w:tc>
        <w:tc>
          <w:tcPr>
            <w:tcW w:type="dxa" w:w="850"/>
          </w:tcPr>
          <w:p>
            <w:r>
              <w:rPr>
                <w:sz w:val="20"/>
              </w:rPr>
            </w:r>
          </w:p>
        </w:tc>
        <w:tc>
          <w:tcPr>
            <w:tcW w:type="dxa" w:w="2268"/>
          </w:tcPr>
          <w:p>
            <w:r>
              <w:rPr>
                <w:sz w:val="20"/>
              </w:rPr>
            </w:r>
          </w:p>
        </w:tc>
        <w:tc>
          <w:tcPr>
            <w:tcW w:type="dxa" w:w="2551"/>
          </w:tcPr>
          <w:p>
            <w:r>
              <w:rPr>
                <w:sz w:val="20"/>
              </w:rPr>
            </w:r>
          </w:p>
        </w:tc>
      </w:tr>
      <w:tr>
        <w:tc>
          <w:tcPr>
            <w:tcW w:type="dxa" w:w="567"/>
          </w:tcPr>
          <w:p>
            <w:r>
              <w:rPr>
                <w:sz w:val="20"/>
              </w:rPr>
            </w:r>
          </w:p>
        </w:tc>
        <w:tc>
          <w:tcPr>
            <w:tcW w:type="dxa" w:w="3402"/>
          </w:tcPr>
          <w:p>
            <w:r>
              <w:rPr>
                <w:sz w:val="20"/>
              </w:rPr>
            </w:r>
          </w:p>
        </w:tc>
        <w:tc>
          <w:tcPr>
            <w:tcW w:type="dxa" w:w="850"/>
          </w:tcPr>
          <w:p>
            <w:r>
              <w:rPr>
                <w:sz w:val="20"/>
              </w:rPr>
            </w:r>
          </w:p>
        </w:tc>
        <w:tc>
          <w:tcPr>
            <w:tcW w:type="dxa" w:w="2268"/>
          </w:tcPr>
          <w:p>
            <w:r>
              <w:rPr>
                <w:sz w:val="20"/>
              </w:rPr>
            </w:r>
          </w:p>
        </w:tc>
        <w:tc>
          <w:tcPr>
            <w:tcW w:type="dxa" w:w="2551"/>
          </w:tcPr>
          <w:p>
            <w:r>
              <w:rPr>
                <w:sz w:val="20"/>
              </w:rPr>
            </w:r>
          </w:p>
        </w:tc>
      </w:tr>
      <w:tr>
        <w:tc>
          <w:tcPr>
            <w:tcW w:type="dxa" w:w="567"/>
          </w:tcPr>
          <w:p>
            <w:r>
              <w:rPr>
                <w:sz w:val="20"/>
              </w:rPr>
            </w:r>
          </w:p>
        </w:tc>
        <w:tc>
          <w:tcPr>
            <w:tcW w:type="dxa" w:w="3402"/>
          </w:tcPr>
          <w:p>
            <w:r>
              <w:rPr>
                <w:sz w:val="20"/>
              </w:rPr>
            </w:r>
          </w:p>
        </w:tc>
        <w:tc>
          <w:tcPr>
            <w:tcW w:type="dxa" w:w="850"/>
          </w:tcPr>
          <w:p>
            <w:r>
              <w:rPr>
                <w:sz w:val="20"/>
              </w:rPr>
            </w:r>
          </w:p>
        </w:tc>
        <w:tc>
          <w:tcPr>
            <w:tcW w:type="dxa" w:w="2268"/>
          </w:tcPr>
          <w:p>
            <w:r>
              <w:rPr>
                <w:sz w:val="20"/>
              </w:rPr>
            </w:r>
          </w:p>
        </w:tc>
        <w:tc>
          <w:tcPr>
            <w:tcW w:type="dxa" w:w="2551"/>
          </w:tcPr>
          <w:p>
            <w:r>
              <w:rPr>
                <w:sz w:val="20"/>
              </w:rPr>
            </w:r>
          </w:p>
        </w:tc>
      </w:tr>
    </w:tbl>
    <w:p>
      <w:pPr>
        <w:spacing w:after="40"/>
      </w:pPr>
    </w:p>
    <w:p>
      <w:pPr>
        <w:spacing w:after="120"/>
      </w:pPr>
      <w:r>
        <w:rPr>
          <w:b/>
          <w:i w:val="0"/>
          <w:color w:val="2563EB"/>
          <w:sz w:val="24"/>
        </w:rPr>
        <w:t>NOTES FOR INDIA (delete if the Property is elsewhere)</w:t>
      </w:r>
    </w:p>
    <w:p>
      <w:pPr>
        <w:pStyle w:val="ListBullet"/>
      </w:pPr>
      <w:r>
        <w:t>Many agreements are made for 11 months because, under the Registration Act, a lease from year to year or for more than one year must be registered at the sub-registrar's office.</w:t>
      </w:r>
    </w:p>
    <w:p>
      <w:pPr>
        <w:pStyle w:val="ListBullet"/>
      </w:pPr>
      <w:r>
        <w:t>Stamp duty still applies to an 11-month agreement. The amount and the method (stamp paper or e-stamping) depend on the state; an unstamped agreement may not be accepted as evidence.</w:t>
      </w:r>
    </w:p>
    <w:p>
      <w:pPr>
        <w:pStyle w:val="ListBullet"/>
      </w:pPr>
      <w:r>
        <w:t>Many cities ask landlords to complete tenant police verification. Do it at the local police station or online where your state police offer it.</w:t>
      </w:r>
    </w:p>
    <w:p>
      <w:pPr>
        <w:pStyle w:val="ListBullet"/>
      </w:pPr>
      <w:r>
        <w:t>Some states have adopted the Model Tenancy Act, 2021 or their own rent laws, which can cap the security deposit and require informing a Rent Authority. Check what applies where the Property is.</w:t>
      </w:r>
    </w:p>
    <w:p>
      <w:pPr>
        <w:pStyle w:val="ListBullet"/>
      </w:pPr>
      <w:r>
        <w:t>Employers usually ask for the landlord's PAN on rent receipts when the rent for the year is above ₹1,00,000.</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4"/>
      </w:rPr>
      <w:t>Template: Toolkit by GroupChatOn · toolkit.groupchaton.com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Nivesh Sahayak</Company>
  <LinksUpToDate>false</LinksUpToDate>
  <CharactersWithSpaces>0</CharactersWithSpaces>
  <SharedDoc>false</SharedDoc>
  <HyperlinkBase>https://www.niveshsahayak.in/</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 Agreement / Lease Starting Draft (Word)</dc:title>
  <dc:subject>Free editable rent agreement and lease draft for Word: parties, property, rent, deposit, term, maintenance, notice, inventory schedule and India notes. Check local law first.</dc:subject>
  <dc:creator>Nivesh Sahayak</dc:creator>
  <cp:keywords>Toolkit by GroupChatOn</cp:keywords>
  <dc:description>From Toolkit by GroupChatOn (https://toolkit.groupchaton.com/rentals/rent-lease-agreement-word/). Designed &amp; Developed by: Nivesh Sahayak (https://www.niveshsahayak.in/)</dc:description>
  <cp:lastModifiedBy>Nivesh Sahayak</cp:lastModifiedBy>
  <cp:revision>1</cp:revision>
  <dcterms:created xsi:type="dcterms:W3CDTF">2026-11-02T23:52:08Z</dcterms:created>
  <dcterms:modified xsi:type="dcterms:W3CDTF">2026-11-02T23:52:08Z</dcterms:modified>
  <cp:category/>
</cp:coreProperties>
</file>